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039C" w14:textId="4A8162FE" w:rsidR="00B33910" w:rsidRPr="00DF5FA2" w:rsidRDefault="00101DD7" w:rsidP="00101DD7">
      <w:pPr>
        <w:tabs>
          <w:tab w:val="left" w:pos="6020"/>
        </w:tabs>
        <w:jc w:val="center"/>
        <w:rPr>
          <w:rFonts w:ascii="Times New Roman" w:hAnsi="Times New Roman" w:cs="Times New Roman"/>
        </w:rPr>
      </w:pPr>
      <w:r w:rsidRPr="00DF5FA2">
        <w:rPr>
          <w:rFonts w:ascii="Times New Roman" w:hAnsi="Times New Roman" w:cs="Times New Roman"/>
          <w:noProof/>
        </w:rPr>
        <w:drawing>
          <wp:inline distT="0" distB="0" distL="0" distR="0" wp14:anchorId="00734C88" wp14:editId="7DCDF11F">
            <wp:extent cx="3809410" cy="11366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514" cy="1168011"/>
                    </a:xfrm>
                    <a:prstGeom prst="rect">
                      <a:avLst/>
                    </a:prstGeom>
                    <a:noFill/>
                    <a:ln>
                      <a:noFill/>
                    </a:ln>
                  </pic:spPr>
                </pic:pic>
              </a:graphicData>
            </a:graphic>
          </wp:inline>
        </w:drawing>
      </w:r>
    </w:p>
    <w:p w14:paraId="1FDB48F9" w14:textId="77777777" w:rsidR="00B33910" w:rsidRPr="00DF5FA2" w:rsidRDefault="00B33910" w:rsidP="00766579">
      <w:pPr>
        <w:jc w:val="center"/>
        <w:rPr>
          <w:rFonts w:ascii="Times New Roman" w:hAnsi="Times New Roman" w:cs="Times New Roman"/>
        </w:rPr>
      </w:pPr>
    </w:p>
    <w:p w14:paraId="6849DC6E" w14:textId="6E9389DB" w:rsidR="00B33910" w:rsidRPr="00DF5FA2" w:rsidRDefault="00B33910" w:rsidP="00B33910">
      <w:pPr>
        <w:spacing w:after="0" w:line="240" w:lineRule="auto"/>
        <w:jc w:val="center"/>
        <w:rPr>
          <w:rFonts w:ascii="Times New Roman" w:hAnsi="Times New Roman" w:cs="Times New Roman"/>
          <w:sz w:val="40"/>
          <w:szCs w:val="40"/>
        </w:rPr>
      </w:pPr>
      <w:r w:rsidRPr="00DF5FA2">
        <w:rPr>
          <w:rFonts w:ascii="Times New Roman" w:eastAsiaTheme="minorEastAsia" w:hAnsi="Times New Roman" w:cs="Times New Roman"/>
          <w:b/>
          <w:bCs/>
          <w:sz w:val="40"/>
          <w:szCs w:val="40"/>
        </w:rPr>
        <w:t>School Year 202</w:t>
      </w:r>
      <w:r w:rsidR="00101DD7" w:rsidRPr="00DF5FA2">
        <w:rPr>
          <w:rFonts w:ascii="Times New Roman" w:eastAsiaTheme="minorEastAsia" w:hAnsi="Times New Roman" w:cs="Times New Roman"/>
          <w:b/>
          <w:bCs/>
          <w:sz w:val="40"/>
          <w:szCs w:val="40"/>
        </w:rPr>
        <w:t>4</w:t>
      </w:r>
      <w:r w:rsidRPr="00DF5FA2">
        <w:rPr>
          <w:rFonts w:ascii="Times New Roman" w:eastAsiaTheme="minorEastAsia" w:hAnsi="Times New Roman" w:cs="Times New Roman"/>
          <w:b/>
          <w:bCs/>
          <w:sz w:val="40"/>
          <w:szCs w:val="40"/>
        </w:rPr>
        <w:t>-202</w:t>
      </w:r>
      <w:r w:rsidR="00101DD7" w:rsidRPr="00DF5FA2">
        <w:rPr>
          <w:rFonts w:ascii="Times New Roman" w:eastAsiaTheme="minorEastAsia" w:hAnsi="Times New Roman" w:cs="Times New Roman"/>
          <w:b/>
          <w:bCs/>
          <w:sz w:val="40"/>
          <w:szCs w:val="40"/>
        </w:rPr>
        <w:t>5</w:t>
      </w:r>
    </w:p>
    <w:p w14:paraId="749A48EA" w14:textId="0EB67FFB" w:rsidR="00B33910" w:rsidRPr="00DF5FA2" w:rsidRDefault="00101DD7" w:rsidP="00B33910">
      <w:pPr>
        <w:spacing w:after="0" w:line="240" w:lineRule="auto"/>
        <w:jc w:val="center"/>
        <w:rPr>
          <w:rFonts w:ascii="Times New Roman" w:hAnsi="Times New Roman" w:cs="Times New Roman"/>
          <w:b/>
          <w:bCs/>
          <w:sz w:val="56"/>
          <w:szCs w:val="56"/>
        </w:rPr>
      </w:pPr>
      <w:r w:rsidRPr="00DF5FA2">
        <w:rPr>
          <w:rFonts w:ascii="Times New Roman" w:eastAsiaTheme="minorEastAsia" w:hAnsi="Times New Roman" w:cs="Times New Roman"/>
          <w:b/>
          <w:bCs/>
          <w:sz w:val="56"/>
          <w:szCs w:val="56"/>
        </w:rPr>
        <w:t>FY25</w:t>
      </w:r>
      <w:r w:rsidR="00B33910" w:rsidRPr="00DF5FA2">
        <w:rPr>
          <w:rFonts w:ascii="Times New Roman" w:eastAsiaTheme="minorEastAsia" w:hAnsi="Times New Roman" w:cs="Times New Roman"/>
          <w:b/>
          <w:bCs/>
          <w:sz w:val="56"/>
          <w:szCs w:val="56"/>
        </w:rPr>
        <w:t xml:space="preserve"> Title I </w:t>
      </w:r>
      <w:r w:rsidRPr="00DF5FA2">
        <w:rPr>
          <w:rFonts w:ascii="Times New Roman" w:eastAsiaTheme="minorEastAsia" w:hAnsi="Times New Roman" w:cs="Times New Roman"/>
          <w:b/>
          <w:bCs/>
          <w:sz w:val="56"/>
          <w:szCs w:val="56"/>
        </w:rPr>
        <w:t>Schoolwide Charter</w:t>
      </w:r>
      <w:r w:rsidR="00B33910" w:rsidRPr="00DF5FA2">
        <w:rPr>
          <w:rFonts w:ascii="Times New Roman" w:eastAsiaTheme="minorEastAsia" w:hAnsi="Times New Roman" w:cs="Times New Roman"/>
          <w:b/>
          <w:bCs/>
          <w:sz w:val="56"/>
          <w:szCs w:val="56"/>
        </w:rPr>
        <w:t xml:space="preserve"> Plan </w:t>
      </w:r>
    </w:p>
    <w:p w14:paraId="5DEC3ADB" w14:textId="77777777" w:rsidR="00B33910" w:rsidRPr="00DF5FA2" w:rsidRDefault="00000000" w:rsidP="00B33910">
      <w:pPr>
        <w:jc w:val="center"/>
        <w:rPr>
          <w:rFonts w:ascii="Times New Roman" w:hAnsi="Times New Roman" w:cs="Times New Roman"/>
        </w:rPr>
      </w:pPr>
      <w:r>
        <w:rPr>
          <w:rFonts w:ascii="Times New Roman" w:hAnsi="Times New Roman" w:cs="Times New Roman"/>
        </w:rPr>
        <w:pict w14:anchorId="42DBC249">
          <v:rect id="_x0000_i1025" style="width:10in;height:3pt" o:hralign="center" o:hrstd="t" o:hrnoshade="t" o:hr="t" fillcolor="black" stroked="f"/>
        </w:pict>
      </w:r>
    </w:p>
    <w:p w14:paraId="4A9ADB85" w14:textId="4705E3F8" w:rsidR="00B33910" w:rsidRPr="00DF5FA2" w:rsidRDefault="00B33910" w:rsidP="00766579">
      <w:pPr>
        <w:rPr>
          <w:rFonts w:ascii="Times New Roman" w:hAnsi="Times New Roman" w:cs="Times New Roman"/>
          <w:b/>
          <w:bCs/>
          <w:sz w:val="24"/>
        </w:rPr>
      </w:pPr>
      <w:r w:rsidRPr="00DF5FA2">
        <w:rPr>
          <w:rFonts w:ascii="Times New Roman" w:eastAsiaTheme="minorEastAsia" w:hAnsi="Times New Roman" w:cs="Times New Roman"/>
          <w:b/>
          <w:bCs/>
          <w:sz w:val="24"/>
        </w:rPr>
        <w:t>School Number:</w:t>
      </w:r>
      <w:r w:rsidR="00C225B8">
        <w:rPr>
          <w:rFonts w:ascii="Times New Roman" w:eastAsiaTheme="minorEastAsia" w:hAnsi="Times New Roman" w:cs="Times New Roman"/>
          <w:b/>
          <w:bCs/>
          <w:sz w:val="24"/>
        </w:rPr>
        <w:t xml:space="preserve"> 327</w:t>
      </w:r>
    </w:p>
    <w:p w14:paraId="31E44FBD" w14:textId="0009E167" w:rsidR="00B33910" w:rsidRPr="00DF5FA2" w:rsidRDefault="00B33910" w:rsidP="00766579">
      <w:pPr>
        <w:rPr>
          <w:rFonts w:ascii="Times New Roman" w:hAnsi="Times New Roman" w:cs="Times New Roman"/>
          <w:b/>
          <w:bCs/>
          <w:sz w:val="24"/>
        </w:rPr>
      </w:pPr>
      <w:r w:rsidRPr="00DF5FA2">
        <w:rPr>
          <w:rFonts w:ascii="Times New Roman" w:eastAsiaTheme="minorEastAsia" w:hAnsi="Times New Roman" w:cs="Times New Roman"/>
          <w:b/>
          <w:bCs/>
          <w:sz w:val="24"/>
        </w:rPr>
        <w:t>School Name:</w:t>
      </w:r>
      <w:r w:rsidR="00C225B8">
        <w:rPr>
          <w:rFonts w:ascii="Times New Roman" w:eastAsiaTheme="minorEastAsia" w:hAnsi="Times New Roman" w:cs="Times New Roman"/>
          <w:b/>
          <w:bCs/>
          <w:sz w:val="24"/>
        </w:rPr>
        <w:t xml:space="preserve"> Patterson Park Public Charter School</w:t>
      </w:r>
    </w:p>
    <w:p w14:paraId="1ED3D802" w14:textId="26EB0F7A" w:rsidR="00B33910" w:rsidRPr="00DF5FA2" w:rsidRDefault="00B33910" w:rsidP="00766579">
      <w:pPr>
        <w:rPr>
          <w:rFonts w:ascii="Times New Roman" w:hAnsi="Times New Roman" w:cs="Times New Roman"/>
          <w:sz w:val="24"/>
        </w:rPr>
      </w:pPr>
      <w:r w:rsidRPr="00DF5FA2">
        <w:rPr>
          <w:rFonts w:ascii="Times New Roman" w:eastAsiaTheme="minorEastAsia" w:hAnsi="Times New Roman" w:cs="Times New Roman"/>
          <w:b/>
          <w:bCs/>
          <w:sz w:val="24"/>
        </w:rPr>
        <w:t>Principal:</w:t>
      </w:r>
      <w:r w:rsidR="00C225B8">
        <w:rPr>
          <w:rFonts w:ascii="Times New Roman" w:eastAsiaTheme="minorEastAsia" w:hAnsi="Times New Roman" w:cs="Times New Roman"/>
          <w:b/>
          <w:bCs/>
          <w:sz w:val="24"/>
        </w:rPr>
        <w:t xml:space="preserve"> Miguel Cervantes del Toro</w:t>
      </w:r>
    </w:p>
    <w:p w14:paraId="4012901B" w14:textId="0E300662"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Operator:</w:t>
      </w:r>
      <w:r w:rsidR="00C225B8">
        <w:rPr>
          <w:rFonts w:ascii="Times New Roman" w:eastAsiaTheme="minorEastAsia" w:hAnsi="Times New Roman" w:cs="Times New Roman"/>
          <w:b/>
          <w:bCs/>
          <w:sz w:val="24"/>
        </w:rPr>
        <w:t xml:space="preserve"> Jane Lindenfelser</w:t>
      </w:r>
    </w:p>
    <w:p w14:paraId="232F2B4F" w14:textId="367C8974"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School Title I Point of Contact:</w:t>
      </w:r>
      <w:r w:rsidR="00C225B8">
        <w:rPr>
          <w:rFonts w:ascii="Times New Roman" w:eastAsiaTheme="minorEastAsia" w:hAnsi="Times New Roman" w:cs="Times New Roman"/>
          <w:b/>
          <w:bCs/>
          <w:sz w:val="24"/>
        </w:rPr>
        <w:t xml:space="preserve"> Yolanda Manning</w:t>
      </w:r>
    </w:p>
    <w:p w14:paraId="639D44D2" w14:textId="32F31A5C"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Assigned DMC Title I Specialist:</w:t>
      </w:r>
      <w:r w:rsidR="00C225B8">
        <w:rPr>
          <w:rFonts w:ascii="Times New Roman" w:eastAsiaTheme="minorEastAsia" w:hAnsi="Times New Roman" w:cs="Times New Roman"/>
          <w:b/>
          <w:bCs/>
          <w:sz w:val="24"/>
        </w:rPr>
        <w:t xml:space="preserve"> Tray Harris</w:t>
      </w:r>
    </w:p>
    <w:p w14:paraId="2366254D" w14:textId="2C519A11"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School Website</w:t>
      </w:r>
      <w:r w:rsidR="00766579" w:rsidRPr="00DF5FA2">
        <w:rPr>
          <w:rFonts w:ascii="Times New Roman" w:eastAsiaTheme="minorEastAsia" w:hAnsi="Times New Roman" w:cs="Times New Roman"/>
          <w:b/>
          <w:bCs/>
          <w:sz w:val="24"/>
        </w:rPr>
        <w:t xml:space="preserve"> with FY2</w:t>
      </w:r>
      <w:r w:rsidR="00101DD7" w:rsidRPr="00DF5FA2">
        <w:rPr>
          <w:rFonts w:ascii="Times New Roman" w:eastAsiaTheme="minorEastAsia" w:hAnsi="Times New Roman" w:cs="Times New Roman"/>
          <w:b/>
          <w:bCs/>
          <w:sz w:val="24"/>
        </w:rPr>
        <w:t>5</w:t>
      </w:r>
      <w:r w:rsidR="00766579" w:rsidRPr="00DF5FA2">
        <w:rPr>
          <w:rFonts w:ascii="Times New Roman" w:eastAsiaTheme="minorEastAsia" w:hAnsi="Times New Roman" w:cs="Times New Roman"/>
          <w:b/>
          <w:bCs/>
          <w:sz w:val="24"/>
        </w:rPr>
        <w:t xml:space="preserve"> Title I Plan posting</w:t>
      </w:r>
      <w:r w:rsidRPr="00DF5FA2">
        <w:rPr>
          <w:rFonts w:ascii="Times New Roman" w:eastAsiaTheme="minorEastAsia" w:hAnsi="Times New Roman" w:cs="Times New Roman"/>
          <w:b/>
          <w:bCs/>
          <w:sz w:val="24"/>
        </w:rPr>
        <w:t>:</w:t>
      </w:r>
      <w:r w:rsidR="00C225B8">
        <w:rPr>
          <w:rFonts w:ascii="Times New Roman" w:eastAsiaTheme="minorEastAsia" w:hAnsi="Times New Roman" w:cs="Times New Roman"/>
          <w:b/>
          <w:bCs/>
          <w:sz w:val="24"/>
        </w:rPr>
        <w:t xml:space="preserve"> www.pppcs.org</w:t>
      </w:r>
    </w:p>
    <w:p w14:paraId="2499E9EE" w14:textId="77777777" w:rsidR="00766579" w:rsidRPr="00DF5FA2" w:rsidRDefault="00766579" w:rsidP="00766579">
      <w:pPr>
        <w:rPr>
          <w:rFonts w:ascii="Times New Roman" w:eastAsiaTheme="minorEastAsia" w:hAnsi="Times New Roman" w:cs="Times New Roman"/>
          <w:b/>
          <w:bCs/>
          <w:sz w:val="24"/>
        </w:rPr>
      </w:pPr>
    </w:p>
    <w:p w14:paraId="20B1BBDD" w14:textId="77777777" w:rsidR="00B33910" w:rsidRPr="00DF5FA2" w:rsidRDefault="00B33910" w:rsidP="00766579">
      <w:pPr>
        <w:tabs>
          <w:tab w:val="left" w:pos="6390"/>
        </w:tabs>
        <w:jc w:val="right"/>
        <w:rPr>
          <w:rFonts w:ascii="Times New Roman" w:hAnsi="Times New Roman" w:cs="Times New Roman"/>
        </w:rPr>
      </w:pPr>
    </w:p>
    <w:p w14:paraId="2FA76AE5" w14:textId="77777777" w:rsidR="00101DD7" w:rsidRPr="00DF5FA2" w:rsidRDefault="00101DD7">
      <w:pPr>
        <w:rPr>
          <w:rFonts w:ascii="Times New Roman" w:hAnsi="Times New Roman" w:cs="Times New Roman"/>
        </w:rPr>
      </w:pPr>
      <w:r w:rsidRPr="00DF5FA2">
        <w:rPr>
          <w:rFonts w:ascii="Times New Roman" w:hAnsi="Times New Roman" w:cs="Times New Roman"/>
          <w:b/>
          <w:bCs/>
        </w:rPr>
        <w:br w:type="page"/>
      </w:r>
    </w:p>
    <w:sdt>
      <w:sdtPr>
        <w:rPr>
          <w:rFonts w:ascii="Times New Roman" w:eastAsiaTheme="minorEastAsia" w:hAnsi="Times New Roman" w:cs="Times New Roman"/>
          <w:b w:val="0"/>
          <w:bCs w:val="0"/>
          <w:color w:val="auto"/>
          <w:sz w:val="22"/>
          <w:szCs w:val="22"/>
        </w:rPr>
        <w:id w:val="1983805240"/>
        <w:docPartObj>
          <w:docPartGallery w:val="Table of Contents"/>
          <w:docPartUnique/>
        </w:docPartObj>
      </w:sdtPr>
      <w:sdtEndPr>
        <w:rPr>
          <w:noProof/>
        </w:rPr>
      </w:sdtEndPr>
      <w:sdtContent>
        <w:p w14:paraId="5D80CC4C" w14:textId="6B04BBD9" w:rsidR="00B33910" w:rsidRPr="00DF5FA2" w:rsidRDefault="00B33910" w:rsidP="00766579">
          <w:pPr>
            <w:pStyle w:val="TOCHeading"/>
            <w:rPr>
              <w:rFonts w:ascii="Times New Roman" w:hAnsi="Times New Roman" w:cs="Times New Roman"/>
              <w:sz w:val="32"/>
              <w:szCs w:val="32"/>
            </w:rPr>
          </w:pPr>
          <w:r w:rsidRPr="00DF5FA2">
            <w:rPr>
              <w:rFonts w:ascii="Times New Roman" w:hAnsi="Times New Roman" w:cs="Times New Roman"/>
              <w:sz w:val="32"/>
              <w:szCs w:val="32"/>
            </w:rPr>
            <w:t>Table of Contents</w:t>
          </w:r>
        </w:p>
        <w:p w14:paraId="312A7699" w14:textId="7C5F1A8B" w:rsidR="00B33910" w:rsidRPr="00DF5FA2" w:rsidRDefault="00B33910" w:rsidP="002D12FD">
          <w:pPr>
            <w:pStyle w:val="TOC1"/>
            <w:numPr>
              <w:ilvl w:val="0"/>
              <w:numId w:val="0"/>
            </w:numPr>
            <w:rPr>
              <w:rFonts w:ascii="Times New Roman" w:eastAsiaTheme="minorEastAsia" w:hAnsi="Times New Roman" w:cs="Times New Roman"/>
              <w:noProof/>
            </w:rPr>
          </w:pPr>
          <w:r w:rsidRPr="00DF5FA2">
            <w:rPr>
              <w:rFonts w:ascii="Times New Roman" w:hAnsi="Times New Roman" w:cs="Times New Roman"/>
            </w:rPr>
            <w:fldChar w:fldCharType="begin"/>
          </w:r>
          <w:r w:rsidRPr="00DF5FA2">
            <w:rPr>
              <w:rFonts w:ascii="Times New Roman" w:hAnsi="Times New Roman" w:cs="Times New Roman"/>
            </w:rPr>
            <w:instrText xml:space="preserve"> TOC \o "1-3" \h \z \u </w:instrText>
          </w:r>
          <w:r w:rsidRPr="00DF5FA2">
            <w:rPr>
              <w:rFonts w:ascii="Times New Roman" w:hAnsi="Times New Roman" w:cs="Times New Roman"/>
            </w:rPr>
            <w:fldChar w:fldCharType="separate"/>
          </w:r>
          <w:hyperlink w:anchor="_Toc513012677" w:history="1">
            <w:r w:rsidRPr="00DF5FA2">
              <w:rPr>
                <w:rStyle w:val="Hyperlink"/>
                <w:rFonts w:ascii="Times New Roman" w:hAnsi="Times New Roman" w:cs="Times New Roman"/>
                <w:b/>
                <w:noProof/>
              </w:rPr>
              <w:t>I. Component 1: Comprehensive Needs Assessment (CNA)</w:t>
            </w:r>
            <w:r w:rsidRPr="00DF5FA2">
              <w:rPr>
                <w:rFonts w:ascii="Times New Roman" w:hAnsi="Times New Roman" w:cs="Times New Roman"/>
                <w:noProof/>
                <w:webHidden/>
              </w:rPr>
              <w:tab/>
            </w:r>
            <w:r w:rsidRPr="00DF5FA2">
              <w:rPr>
                <w:rFonts w:ascii="Times New Roman" w:hAnsi="Times New Roman" w:cs="Times New Roman"/>
                <w:noProof/>
                <w:webHidden/>
              </w:rPr>
              <w:fldChar w:fldCharType="begin"/>
            </w:r>
            <w:r w:rsidRPr="00DF5FA2">
              <w:rPr>
                <w:rFonts w:ascii="Times New Roman" w:hAnsi="Times New Roman" w:cs="Times New Roman"/>
                <w:noProof/>
                <w:webHidden/>
              </w:rPr>
              <w:instrText xml:space="preserve"> PAGEREF _Toc513012677 \h </w:instrText>
            </w:r>
            <w:r w:rsidRPr="00DF5FA2">
              <w:rPr>
                <w:rFonts w:ascii="Times New Roman" w:hAnsi="Times New Roman" w:cs="Times New Roman"/>
                <w:noProof/>
                <w:webHidden/>
              </w:rPr>
            </w:r>
            <w:r w:rsidRPr="00DF5FA2">
              <w:rPr>
                <w:rFonts w:ascii="Times New Roman" w:hAnsi="Times New Roman" w:cs="Times New Roman"/>
                <w:noProof/>
                <w:webHidden/>
              </w:rPr>
              <w:fldChar w:fldCharType="separate"/>
            </w:r>
            <w:r w:rsidR="005648F1">
              <w:rPr>
                <w:rFonts w:ascii="Times New Roman" w:hAnsi="Times New Roman" w:cs="Times New Roman"/>
                <w:noProof/>
                <w:webHidden/>
              </w:rPr>
              <w:t>3</w:t>
            </w:r>
            <w:r w:rsidRPr="00DF5FA2">
              <w:rPr>
                <w:rFonts w:ascii="Times New Roman" w:hAnsi="Times New Roman" w:cs="Times New Roman"/>
                <w:noProof/>
                <w:webHidden/>
              </w:rPr>
              <w:fldChar w:fldCharType="end"/>
            </w:r>
          </w:hyperlink>
        </w:p>
        <w:p w14:paraId="45149024" w14:textId="407BFF1E"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8" w:history="1">
            <w:r w:rsidR="00B33910" w:rsidRPr="00DF5FA2">
              <w:rPr>
                <w:rStyle w:val="Hyperlink"/>
                <w:rFonts w:ascii="Times New Roman" w:hAnsi="Times New Roman" w:cs="Times New Roman"/>
                <w:b/>
                <w:noProof/>
              </w:rPr>
              <w:t>a. Data Sources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_Toc513012678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3</w:t>
            </w:r>
            <w:r w:rsidR="00B33910" w:rsidRPr="00DF5FA2">
              <w:rPr>
                <w:rFonts w:ascii="Times New Roman" w:hAnsi="Times New Roman" w:cs="Times New Roman"/>
                <w:noProof/>
                <w:webHidden/>
              </w:rPr>
              <w:fldChar w:fldCharType="end"/>
            </w:r>
          </w:hyperlink>
        </w:p>
        <w:p w14:paraId="40EA96A3" w14:textId="703B7DCE"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9" w:history="1">
            <w:r w:rsidR="00B33910" w:rsidRPr="00DF5FA2">
              <w:rPr>
                <w:rStyle w:val="Hyperlink"/>
                <w:rFonts w:ascii="Times New Roman" w:hAnsi="Times New Roman" w:cs="Times New Roman"/>
                <w:b/>
                <w:noProof/>
              </w:rPr>
              <w:t>b. Identified Prioritized Needs for SY2</w:t>
            </w:r>
            <w:r w:rsidR="00101DD7" w:rsidRPr="00DF5FA2">
              <w:rPr>
                <w:rStyle w:val="Hyperlink"/>
                <w:rFonts w:ascii="Times New Roman" w:hAnsi="Times New Roman" w:cs="Times New Roman"/>
                <w:b/>
                <w:noProof/>
              </w:rPr>
              <w:t>4</w:t>
            </w:r>
            <w:r w:rsidR="00B33910" w:rsidRPr="00DF5FA2">
              <w:rPr>
                <w:rStyle w:val="Hyperlink"/>
                <w:rFonts w:ascii="Times New Roman" w:hAnsi="Times New Roman" w:cs="Times New Roman"/>
                <w:b/>
                <w:noProof/>
              </w:rPr>
              <w:t>-2</w:t>
            </w:r>
            <w:r w:rsidR="00101DD7" w:rsidRPr="00DF5FA2">
              <w:rPr>
                <w:rStyle w:val="Hyperlink"/>
                <w:rFonts w:ascii="Times New Roman" w:hAnsi="Times New Roman" w:cs="Times New Roman"/>
                <w:b/>
                <w:noProof/>
              </w:rPr>
              <w:t>5</w:t>
            </w:r>
            <w:r w:rsidR="00B33910" w:rsidRPr="00DF5FA2">
              <w:rPr>
                <w:rStyle w:val="Hyperlink"/>
                <w:rFonts w:ascii="Times New Roman" w:hAnsi="Times New Roman" w:cs="Times New Roman"/>
                <w:b/>
                <w:noProof/>
              </w:rPr>
              <w: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_Toc513012679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4</w:t>
            </w:r>
            <w:r w:rsidR="00B33910" w:rsidRPr="00DF5FA2">
              <w:rPr>
                <w:rFonts w:ascii="Times New Roman" w:hAnsi="Times New Roman" w:cs="Times New Roman"/>
                <w:noProof/>
                <w:webHidden/>
              </w:rPr>
              <w:fldChar w:fldCharType="end"/>
            </w:r>
          </w:hyperlink>
        </w:p>
        <w:p w14:paraId="02A1B1BA" w14:textId="48504DD0"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0" w:history="1">
            <w:r w:rsidR="00B33910" w:rsidRPr="00DF5FA2">
              <w:rPr>
                <w:rStyle w:val="Hyperlink"/>
                <w:rFonts w:ascii="Times New Roman" w:hAnsi="Times New Roman" w:cs="Times New Roman"/>
                <w:b/>
                <w:noProof/>
              </w:rPr>
              <w:t>II. Component 2: Schoolwide Reform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_Toc513012680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102BDD21" w14:textId="068F5DA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1" w:history="1">
            <w:r w:rsidR="00B33910" w:rsidRPr="00DF5FA2">
              <w:rPr>
                <w:rStyle w:val="Hyperlink"/>
                <w:rFonts w:ascii="Times New Roman" w:hAnsi="Times New Roman" w:cs="Times New Roman"/>
                <w:b/>
                <w:noProof/>
              </w:rPr>
              <w:t>a. Statement of Goals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_Toc513012681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7DCEE313" w14:textId="73738A69"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2" w:history="1">
            <w:r w:rsidR="00B33910" w:rsidRPr="00DF5FA2">
              <w:rPr>
                <w:rStyle w:val="Hyperlink"/>
                <w:rFonts w:ascii="Times New Roman" w:hAnsi="Times New Roman" w:cs="Times New Roman"/>
                <w:b/>
                <w:noProof/>
              </w:rPr>
              <w:t>b. Identification of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_Toc513012682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04EA4791" w14:textId="20A73288"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3" w:history="1">
            <w:r w:rsidR="00B33910" w:rsidRPr="00DF5FA2">
              <w:rPr>
                <w:rStyle w:val="Hyperlink"/>
                <w:rFonts w:ascii="Times New Roman" w:hAnsi="Times New Roman" w:cs="Times New Roman"/>
                <w:b/>
                <w:noProof/>
              </w:rPr>
              <w:t>III. Component 3: Parent, Community, and Stakeholder Involvement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_Toc513012683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9</w:t>
            </w:r>
            <w:r w:rsidR="00B33910" w:rsidRPr="00DF5FA2">
              <w:rPr>
                <w:rFonts w:ascii="Times New Roman" w:hAnsi="Times New Roman" w:cs="Times New Roman"/>
                <w:noProof/>
                <w:webHidden/>
              </w:rPr>
              <w:fldChar w:fldCharType="end"/>
            </w:r>
          </w:hyperlink>
        </w:p>
        <w:p w14:paraId="2AC83C4D" w14:textId="44A8243E"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4" w:history="1">
            <w:r w:rsidR="00B33910" w:rsidRPr="00DF5FA2">
              <w:rPr>
                <w:rStyle w:val="Hyperlink"/>
                <w:rFonts w:ascii="Times New Roman" w:hAnsi="Times New Roman" w:cs="Times New Roman"/>
                <w:b/>
                <w:noProof/>
              </w:rPr>
              <w:t>IV. Component 4: Coordination with other Federal, State, and Local Services, Resources, and Programs.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_Toc513012684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5648F1">
              <w:rPr>
                <w:rFonts w:ascii="Times New Roman" w:hAnsi="Times New Roman" w:cs="Times New Roman"/>
                <w:noProof/>
                <w:webHidden/>
              </w:rPr>
              <w:t>10</w:t>
            </w:r>
            <w:r w:rsidR="00B33910" w:rsidRPr="00DF5FA2">
              <w:rPr>
                <w:rFonts w:ascii="Times New Roman" w:hAnsi="Times New Roman" w:cs="Times New Roman"/>
                <w:noProof/>
                <w:webHidden/>
              </w:rPr>
              <w:fldChar w:fldCharType="end"/>
            </w:r>
          </w:hyperlink>
        </w:p>
        <w:p w14:paraId="5EBE1968" w14:textId="77777777" w:rsidR="00B33910" w:rsidRPr="00DF5FA2" w:rsidRDefault="00B33910" w:rsidP="00B33910">
          <w:pPr>
            <w:rPr>
              <w:rFonts w:ascii="Times New Roman" w:hAnsi="Times New Roman" w:cs="Times New Roman"/>
            </w:rPr>
          </w:pPr>
          <w:r w:rsidRPr="00DF5FA2">
            <w:rPr>
              <w:rFonts w:ascii="Times New Roman" w:hAnsi="Times New Roman" w:cs="Times New Roman"/>
              <w:b/>
              <w:bCs/>
              <w:noProof/>
            </w:rPr>
            <w:fldChar w:fldCharType="end"/>
          </w:r>
        </w:p>
      </w:sdtContent>
    </w:sdt>
    <w:p w14:paraId="3DE196E7" w14:textId="77777777" w:rsidR="00B33910" w:rsidRPr="00DF5FA2" w:rsidRDefault="00B33910" w:rsidP="00B33910">
      <w:pPr>
        <w:rPr>
          <w:rFonts w:ascii="Times New Roman" w:hAnsi="Times New Roman" w:cs="Times New Roman"/>
          <w:b/>
          <w:kern w:val="36"/>
          <w:sz w:val="28"/>
        </w:rPr>
      </w:pPr>
      <w:r w:rsidRPr="00DF5FA2">
        <w:rPr>
          <w:rFonts w:ascii="Times New Roman" w:hAnsi="Times New Roman" w:cs="Times New Roman"/>
          <w:bCs/>
          <w:sz w:val="28"/>
        </w:rPr>
        <w:br w:type="page"/>
      </w:r>
    </w:p>
    <w:p w14:paraId="5600586F" w14:textId="77777777" w:rsidR="00101DD7" w:rsidRPr="00DF5FA2" w:rsidRDefault="00B33910" w:rsidP="00766579">
      <w:pPr>
        <w:pStyle w:val="Heading1"/>
        <w:keepLines w:val="0"/>
        <w:spacing w:before="0" w:line="240" w:lineRule="auto"/>
        <w:rPr>
          <w:rStyle w:val="SubtitleChar"/>
          <w:rFonts w:ascii="Times New Roman" w:hAnsi="Times New Roman" w:cs="Times New Roman"/>
          <w:iCs/>
          <w:color w:val="2F5496" w:themeColor="accent1" w:themeShade="BF"/>
          <w:sz w:val="22"/>
          <w:szCs w:val="22"/>
        </w:rPr>
      </w:pPr>
      <w:bookmarkStart w:id="0" w:name="_Toc513012677"/>
      <w:bookmarkStart w:id="1" w:name="_Toc511652462"/>
      <w:r w:rsidRPr="00DF5FA2">
        <w:rPr>
          <w:rFonts w:ascii="Times New Roman" w:hAnsi="Times New Roman" w:cs="Times New Roman"/>
          <w:b/>
          <w:sz w:val="28"/>
          <w:szCs w:val="28"/>
        </w:rPr>
        <w:lastRenderedPageBreak/>
        <w:t>I. Component 1: Comprehensive Needs Assessment (CNA)</w:t>
      </w:r>
      <w:bookmarkEnd w:id="0"/>
      <w:r w:rsidR="00766579" w:rsidRPr="00DF5FA2">
        <w:rPr>
          <w:rFonts w:ascii="Times New Roman" w:hAnsi="Times New Roman" w:cs="Times New Roman"/>
          <w:b/>
          <w:sz w:val="28"/>
          <w:szCs w:val="28"/>
        </w:rPr>
        <w:t>:</w:t>
      </w:r>
      <w:r w:rsidR="00766579" w:rsidRPr="00DF5FA2">
        <w:rPr>
          <w:rFonts w:ascii="Times New Roman" w:hAnsi="Times New Roman" w:cs="Times New Roman"/>
          <w:b/>
        </w:rPr>
        <w:t xml:space="preserve"> </w:t>
      </w:r>
      <w:r w:rsidRPr="00DF5FA2">
        <w:rPr>
          <w:rStyle w:val="SubtitleChar"/>
          <w:rFonts w:ascii="Times New Roman" w:hAnsi="Times New Roman" w:cs="Times New Roman"/>
          <w:iCs/>
          <w:color w:val="2F5496" w:themeColor="accent1" w:themeShade="BF"/>
          <w:sz w:val="22"/>
          <w:szCs w:val="22"/>
        </w:rPr>
        <w:t xml:space="preserve">To ensure that a school’s comprehensive plan best serves the needs of those children who are failing, or are at-risk of failing, to meet the challenging State academic standards, </w:t>
      </w:r>
      <w:r w:rsidRPr="00DF5FA2">
        <w:rPr>
          <w:rStyle w:val="SubtitleChar"/>
          <w:rFonts w:ascii="Times New Roman" w:hAnsi="Times New Roman" w:cs="Times New Roman"/>
          <w:b/>
          <w:bCs/>
          <w:iCs/>
          <w:color w:val="2F5496" w:themeColor="accent1" w:themeShade="BF"/>
          <w:sz w:val="22"/>
          <w:szCs w:val="22"/>
        </w:rPr>
        <w:t>the school must conduct a comprehensive needs assessment of the entire school that considers information on the academic achievement of children in relation to the challenging State academic standards</w:t>
      </w:r>
      <w:r w:rsidRPr="00DF5FA2">
        <w:rPr>
          <w:rStyle w:val="SubtitleChar"/>
          <w:rFonts w:ascii="Times New Roman" w:hAnsi="Times New Roman" w:cs="Times New Roman"/>
          <w:iCs/>
          <w:color w:val="2F5496" w:themeColor="accent1" w:themeShade="BF"/>
          <w:sz w:val="22"/>
          <w:szCs w:val="22"/>
        </w:rPr>
        <w:t>.</w:t>
      </w:r>
    </w:p>
    <w:p w14:paraId="138CFE0A" w14:textId="30D3183B" w:rsidR="00B33910" w:rsidRPr="00DF5FA2" w:rsidRDefault="00B33910" w:rsidP="00766579">
      <w:pPr>
        <w:pStyle w:val="Heading1"/>
        <w:keepLines w:val="0"/>
        <w:spacing w:before="0" w:line="240" w:lineRule="auto"/>
        <w:rPr>
          <w:rStyle w:val="SubtitleChar"/>
          <w:rFonts w:ascii="Times New Roman" w:hAnsi="Times New Roman" w:cs="Times New Roman"/>
          <w:b/>
          <w:sz w:val="22"/>
          <w:szCs w:val="22"/>
        </w:rPr>
      </w:pPr>
      <w:r w:rsidRPr="00DF5FA2">
        <w:rPr>
          <w:rStyle w:val="SubtitleChar"/>
          <w:rFonts w:ascii="Times New Roman" w:hAnsi="Times New Roman" w:cs="Times New Roman"/>
          <w:i/>
          <w:color w:val="2F5496" w:themeColor="accent1" w:themeShade="BF"/>
          <w:sz w:val="22"/>
          <w:szCs w:val="22"/>
        </w:rPr>
        <w:t>(ES</w:t>
      </w:r>
      <w:r w:rsidR="0045252B" w:rsidRPr="00DF5FA2">
        <w:rPr>
          <w:rStyle w:val="SubtitleChar"/>
          <w:rFonts w:ascii="Times New Roman" w:hAnsi="Times New Roman" w:cs="Times New Roman"/>
          <w:i/>
          <w:color w:val="2F5496" w:themeColor="accent1" w:themeShade="BF"/>
          <w:sz w:val="22"/>
          <w:szCs w:val="22"/>
        </w:rPr>
        <w:t>E</w:t>
      </w:r>
      <w:r w:rsidRPr="00DF5FA2">
        <w:rPr>
          <w:rStyle w:val="SubtitleChar"/>
          <w:rFonts w:ascii="Times New Roman" w:hAnsi="Times New Roman" w:cs="Times New Roman"/>
          <w:i/>
          <w:color w:val="2F5496" w:themeColor="accent1" w:themeShade="BF"/>
          <w:sz w:val="22"/>
          <w:szCs w:val="22"/>
        </w:rPr>
        <w:t xml:space="preserve">A section 1114(b)(6)). </w:t>
      </w:r>
      <w:bookmarkEnd w:id="1"/>
    </w:p>
    <w:p w14:paraId="22FA7C2F" w14:textId="77777777" w:rsidR="00B33910" w:rsidRPr="00DF5FA2" w:rsidRDefault="00B33910" w:rsidP="0045252B">
      <w:pPr>
        <w:pStyle w:val="Heading1"/>
        <w:spacing w:line="240" w:lineRule="auto"/>
        <w:ind w:firstLine="720"/>
        <w:rPr>
          <w:rFonts w:ascii="Times New Roman" w:hAnsi="Times New Roman" w:cs="Times New Roman"/>
          <w:b/>
          <w:sz w:val="28"/>
          <w:szCs w:val="28"/>
        </w:rPr>
      </w:pPr>
      <w:bookmarkStart w:id="2" w:name="_Toc513012678"/>
      <w:bookmarkStart w:id="3" w:name="_Toc511652463"/>
      <w:bookmarkStart w:id="4" w:name="_Toc512927984"/>
      <w:r w:rsidRPr="00DF5FA2">
        <w:rPr>
          <w:rFonts w:ascii="Times New Roman" w:hAnsi="Times New Roman" w:cs="Times New Roman"/>
          <w:b/>
          <w:sz w:val="28"/>
          <w:szCs w:val="28"/>
        </w:rPr>
        <w:t>a. Data Sources</w:t>
      </w:r>
      <w:bookmarkEnd w:id="2"/>
    </w:p>
    <w:p w14:paraId="251233A9" w14:textId="121AA594" w:rsidR="00766579" w:rsidRPr="00DF5FA2" w:rsidRDefault="00B33910" w:rsidP="0045252B">
      <w:pPr>
        <w:spacing w:line="240" w:lineRule="auto"/>
        <w:ind w:firstLine="720"/>
        <w:rPr>
          <w:rFonts w:ascii="Times New Roman" w:hAnsi="Times New Roman" w:cs="Times New Roman"/>
          <w:b/>
          <w:color w:val="2F5496" w:themeColor="accent1" w:themeShade="BF"/>
          <w:sz w:val="28"/>
          <w:szCs w:val="28"/>
        </w:rPr>
      </w:pPr>
      <w:r w:rsidRPr="00DF5FA2">
        <w:rPr>
          <w:rFonts w:ascii="Times New Roman" w:hAnsi="Times New Roman" w:cs="Times New Roman"/>
          <w:b/>
          <w:color w:val="2F5496" w:themeColor="accent1" w:themeShade="BF"/>
          <w:sz w:val="28"/>
          <w:szCs w:val="28"/>
        </w:rPr>
        <w:t xml:space="preserve">(1) </w:t>
      </w:r>
      <w:r w:rsidRPr="00DF5FA2">
        <w:rPr>
          <w:rFonts w:ascii="Times New Roman" w:hAnsi="Times New Roman" w:cs="Times New Roman"/>
          <w:b/>
          <w:color w:val="2F5496" w:themeColor="accent1" w:themeShade="BF"/>
          <w:sz w:val="28"/>
          <w:szCs w:val="28"/>
          <w:highlight w:val="yellow"/>
        </w:rPr>
        <w:t>Identify</w:t>
      </w:r>
      <w:r w:rsidRPr="00DF5FA2">
        <w:rPr>
          <w:rFonts w:ascii="Times New Roman" w:hAnsi="Times New Roman" w:cs="Times New Roman"/>
          <w:b/>
          <w:color w:val="2F5496" w:themeColor="accent1" w:themeShade="BF"/>
          <w:sz w:val="28"/>
          <w:szCs w:val="28"/>
        </w:rPr>
        <w:t xml:space="preserve"> at least 3 sources to ensure triangulation of the data</w:t>
      </w:r>
      <w:bookmarkEnd w:id="3"/>
    </w:p>
    <w:p w14:paraId="7E7AD38A" w14:textId="74D10786" w:rsidR="00B33910" w:rsidRPr="00DF5FA2" w:rsidRDefault="00766579" w:rsidP="00766579">
      <w:pPr>
        <w:spacing w:line="240" w:lineRule="auto"/>
        <w:rPr>
          <w:rFonts w:ascii="Times New Roman" w:hAnsi="Times New Roman" w:cs="Times New Roman"/>
          <w:b/>
          <w:color w:val="2F5496" w:themeColor="accent1" w:themeShade="BF"/>
          <w:sz w:val="28"/>
          <w:szCs w:val="28"/>
        </w:rPr>
      </w:pPr>
      <w:r w:rsidRPr="00DF5FA2">
        <w:rPr>
          <w:rFonts w:ascii="Times New Roman" w:hAnsi="Times New Roman" w:cs="Times New Roman"/>
          <w:b/>
          <w:color w:val="2F5496" w:themeColor="accent1" w:themeShade="BF"/>
          <w:sz w:val="28"/>
          <w:szCs w:val="28"/>
        </w:rPr>
        <w:t xml:space="preserve"> </w:t>
      </w:r>
      <w:r w:rsidR="0045252B" w:rsidRPr="00DF5FA2">
        <w:rPr>
          <w:rFonts w:ascii="Times New Roman" w:hAnsi="Times New Roman" w:cs="Times New Roman"/>
          <w:b/>
          <w:color w:val="2F5496" w:themeColor="accent1" w:themeShade="BF"/>
          <w:sz w:val="28"/>
          <w:szCs w:val="28"/>
        </w:rPr>
        <w:tab/>
      </w:r>
      <w:r w:rsidRPr="00DF5FA2">
        <w:rPr>
          <w:rFonts w:ascii="Times New Roman" w:hAnsi="Times New Roman" w:cs="Times New Roman"/>
          <w:b/>
          <w:color w:val="2F5496" w:themeColor="accent1" w:themeShade="BF"/>
          <w:sz w:val="28"/>
          <w:szCs w:val="28"/>
        </w:rPr>
        <w:t xml:space="preserve">(2) </w:t>
      </w:r>
      <w:r w:rsidRPr="00DF5FA2">
        <w:rPr>
          <w:rFonts w:ascii="Times New Roman" w:hAnsi="Times New Roman" w:cs="Times New Roman"/>
          <w:b/>
          <w:color w:val="2F5496" w:themeColor="accent1" w:themeShade="BF"/>
          <w:sz w:val="28"/>
          <w:szCs w:val="28"/>
          <w:highlight w:val="yellow"/>
        </w:rPr>
        <w:t>Attach</w:t>
      </w:r>
      <w:r w:rsidRPr="00DF5FA2">
        <w:rPr>
          <w:rFonts w:ascii="Times New Roman" w:hAnsi="Times New Roman" w:cs="Times New Roman"/>
          <w:b/>
          <w:color w:val="2F5496" w:themeColor="accent1" w:themeShade="BF"/>
          <w:sz w:val="28"/>
          <w:szCs w:val="28"/>
        </w:rPr>
        <w:t xml:space="preserve"> actual data reports at aggregate level</w:t>
      </w:r>
      <w:bookmarkEnd w:id="4"/>
    </w:p>
    <w:tbl>
      <w:tblPr>
        <w:tblpPr w:leftFromText="180" w:rightFromText="180" w:vertAnchor="text" w:horzAnchor="margin" w:tblpX="-820" w:tblpY="17"/>
        <w:tblW w:w="5699" w:type="pct"/>
        <w:tblCellMar>
          <w:left w:w="0" w:type="dxa"/>
          <w:right w:w="0" w:type="dxa"/>
        </w:tblCellMar>
        <w:tblLook w:val="04A0" w:firstRow="1" w:lastRow="0" w:firstColumn="1" w:lastColumn="0" w:noHBand="0" w:noVBand="1"/>
      </w:tblPr>
      <w:tblGrid>
        <w:gridCol w:w="5181"/>
        <w:gridCol w:w="4393"/>
        <w:gridCol w:w="5175"/>
      </w:tblGrid>
      <w:tr w:rsidR="00B33910" w:rsidRPr="00DF5FA2" w14:paraId="112702B9" w14:textId="77777777" w:rsidTr="00F55D96">
        <w:trPr>
          <w:cantSplit/>
          <w:trHeight w:val="288"/>
          <w:tblHeader/>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49124560" w14:textId="77777777" w:rsidR="00B33910" w:rsidRPr="00DF5FA2" w:rsidRDefault="00B33910" w:rsidP="006E0337">
            <w:pPr>
              <w:jc w:val="center"/>
              <w:rPr>
                <w:rFonts w:ascii="Times New Roman" w:hAnsi="Times New Roman" w:cs="Times New Roman"/>
                <w:b/>
              </w:rPr>
            </w:pPr>
            <w:r w:rsidRPr="00DF5FA2">
              <w:rPr>
                <w:rFonts w:ascii="Times New Roman" w:hAnsi="Times New Roman" w:cs="Times New Roman"/>
                <w:b/>
              </w:rPr>
              <w:t xml:space="preserve">  Literacy</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5CFC519C" w14:textId="77777777" w:rsidR="00B33910" w:rsidRPr="00DF5FA2" w:rsidRDefault="00B33910" w:rsidP="006E0337">
            <w:pPr>
              <w:jc w:val="center"/>
              <w:rPr>
                <w:rFonts w:ascii="Times New Roman" w:hAnsi="Times New Roman" w:cs="Times New Roman"/>
                <w:b/>
              </w:rPr>
            </w:pPr>
            <w:r w:rsidRPr="00DF5FA2">
              <w:rPr>
                <w:rFonts w:ascii="Times New Roman" w:hAnsi="Times New Roman" w:cs="Times New Roman"/>
                <w:b/>
              </w:rPr>
              <w:t>Math</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Pr>
          <w:p w14:paraId="56D3B06D" w14:textId="77777777" w:rsidR="00B33910" w:rsidRPr="00DF5FA2" w:rsidRDefault="00B33910" w:rsidP="006E0337">
            <w:pPr>
              <w:jc w:val="center"/>
              <w:rPr>
                <w:rFonts w:ascii="Times New Roman" w:eastAsiaTheme="minorEastAsia" w:hAnsi="Times New Roman" w:cs="Times New Roman"/>
                <w:b/>
                <w:bCs/>
              </w:rPr>
            </w:pPr>
            <w:r w:rsidRPr="00DF5FA2">
              <w:rPr>
                <w:rFonts w:ascii="Times New Roman" w:eastAsiaTheme="minorEastAsia" w:hAnsi="Times New Roman" w:cs="Times New Roman"/>
                <w:b/>
                <w:bCs/>
              </w:rPr>
              <w:t>Other:</w:t>
            </w:r>
          </w:p>
          <w:p w14:paraId="12242EE0" w14:textId="06759840" w:rsidR="00B33910" w:rsidRPr="00DF5FA2" w:rsidRDefault="00B33910" w:rsidP="006E0337">
            <w:pPr>
              <w:jc w:val="center"/>
              <w:rPr>
                <w:rFonts w:ascii="Times New Roman" w:eastAsiaTheme="minorEastAsia" w:hAnsi="Times New Roman" w:cs="Times New Roman"/>
                <w:b/>
                <w:bCs/>
              </w:rPr>
            </w:pPr>
            <w:r w:rsidRPr="00DF5FA2">
              <w:rPr>
                <w:rFonts w:ascii="Times New Roman" w:eastAsiaTheme="minorEastAsia" w:hAnsi="Times New Roman" w:cs="Times New Roman"/>
                <w:b/>
                <w:bCs/>
              </w:rPr>
              <w:t>(</w:t>
            </w:r>
            <w:r w:rsidR="0050705F" w:rsidRPr="00DF5FA2">
              <w:rPr>
                <w:rFonts w:ascii="Times New Roman" w:eastAsiaTheme="minorEastAsia" w:hAnsi="Times New Roman" w:cs="Times New Roman"/>
                <w:b/>
                <w:bCs/>
              </w:rPr>
              <w:t xml:space="preserve">Attendance, </w:t>
            </w:r>
            <w:r w:rsidRPr="00DF5FA2">
              <w:rPr>
                <w:rFonts w:ascii="Times New Roman" w:eastAsiaTheme="minorEastAsia" w:hAnsi="Times New Roman" w:cs="Times New Roman"/>
                <w:b/>
                <w:bCs/>
              </w:rPr>
              <w:t>Student Wholeness, College and Career Readiness, Science, Social Studies, etc.)</w:t>
            </w:r>
          </w:p>
        </w:tc>
      </w:tr>
      <w:tr w:rsidR="00B33910" w:rsidRPr="00DF5FA2" w14:paraId="404D266B"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0A0214A" w14:textId="6338EBBE" w:rsidR="00B33910" w:rsidRPr="00DF5FA2" w:rsidRDefault="00C225B8" w:rsidP="006E0337">
            <w:pPr>
              <w:spacing w:line="360" w:lineRule="auto"/>
              <w:rPr>
                <w:rFonts w:ascii="Times New Roman" w:hAnsi="Times New Roman" w:cs="Times New Roman"/>
              </w:rPr>
            </w:pPr>
            <w:r>
              <w:rPr>
                <w:rFonts w:ascii="Times New Roman" w:hAnsi="Times New Roman" w:cs="Times New Roman"/>
              </w:rPr>
              <w:t>MCAP</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A29E28F" w14:textId="0243C86F" w:rsidR="00B33910" w:rsidRPr="00DF5FA2" w:rsidRDefault="00C225B8" w:rsidP="006E0337">
            <w:pPr>
              <w:spacing w:line="360" w:lineRule="auto"/>
              <w:rPr>
                <w:rFonts w:ascii="Times New Roman" w:hAnsi="Times New Roman" w:cs="Times New Roman"/>
              </w:rPr>
            </w:pPr>
            <w:r>
              <w:rPr>
                <w:rFonts w:ascii="Times New Roman" w:hAnsi="Times New Roman" w:cs="Times New Roman"/>
              </w:rPr>
              <w:t>MCAP</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3E55725" w14:textId="2A11C74C" w:rsidR="00B33910" w:rsidRPr="00DF5FA2" w:rsidRDefault="00C225B8" w:rsidP="006E0337">
            <w:pPr>
              <w:spacing w:line="360" w:lineRule="auto"/>
              <w:rPr>
                <w:rFonts w:ascii="Times New Roman" w:hAnsi="Times New Roman" w:cs="Times New Roman"/>
              </w:rPr>
            </w:pPr>
            <w:r>
              <w:rPr>
                <w:rFonts w:ascii="Times New Roman" w:hAnsi="Times New Roman" w:cs="Times New Roman"/>
              </w:rPr>
              <w:t>Attendance Data (Tableau)</w:t>
            </w:r>
          </w:p>
        </w:tc>
      </w:tr>
      <w:tr w:rsidR="00B33910" w:rsidRPr="00DF5FA2" w14:paraId="3520780A"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AC7BA00" w14:textId="49B9BF79" w:rsidR="00B33910" w:rsidRPr="00DF5FA2" w:rsidRDefault="00C225B8" w:rsidP="006E0337">
            <w:pPr>
              <w:spacing w:line="360" w:lineRule="auto"/>
              <w:rPr>
                <w:rFonts w:ascii="Times New Roman" w:hAnsi="Times New Roman" w:cs="Times New Roman"/>
              </w:rPr>
            </w:pPr>
            <w:r>
              <w:rPr>
                <w:rFonts w:ascii="Times New Roman" w:hAnsi="Times New Roman" w:cs="Times New Roman"/>
              </w:rPr>
              <w:t>ESSA rating from mdreportcard.org</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B3777C2" w14:textId="71630A69" w:rsidR="00B33910" w:rsidRPr="00DF5FA2" w:rsidRDefault="00C225B8" w:rsidP="006E0337">
            <w:pPr>
              <w:spacing w:line="360" w:lineRule="auto"/>
              <w:rPr>
                <w:rFonts w:ascii="Times New Roman" w:hAnsi="Times New Roman" w:cs="Times New Roman"/>
              </w:rPr>
            </w:pPr>
            <w:r>
              <w:rPr>
                <w:rFonts w:ascii="Times New Roman" w:hAnsi="Times New Roman" w:cs="Times New Roman"/>
              </w:rPr>
              <w:t>ESSA rating from mdreportcard.org</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9F9F45D" w14:textId="10830657" w:rsidR="00B33910" w:rsidRPr="00DF5FA2" w:rsidRDefault="00C225B8" w:rsidP="006E0337">
            <w:pPr>
              <w:spacing w:line="360" w:lineRule="auto"/>
              <w:rPr>
                <w:rFonts w:ascii="Times New Roman" w:hAnsi="Times New Roman" w:cs="Times New Roman"/>
              </w:rPr>
            </w:pPr>
            <w:r>
              <w:rPr>
                <w:rFonts w:ascii="Times New Roman" w:hAnsi="Times New Roman" w:cs="Times New Roman"/>
              </w:rPr>
              <w:t>Suspension Data (Tableau)</w:t>
            </w:r>
          </w:p>
        </w:tc>
      </w:tr>
      <w:tr w:rsidR="00B33910" w:rsidRPr="00DF5FA2" w14:paraId="293E1E9D"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9A9F2D2" w14:textId="37A31B09" w:rsidR="00B33910" w:rsidRPr="00DF5FA2" w:rsidRDefault="00C225B8" w:rsidP="006E0337">
            <w:pPr>
              <w:spacing w:line="360" w:lineRule="auto"/>
              <w:rPr>
                <w:rFonts w:ascii="Times New Roman" w:hAnsi="Times New Roman" w:cs="Times New Roman"/>
              </w:rPr>
            </w:pPr>
            <w:r>
              <w:rPr>
                <w:rFonts w:ascii="Times New Roman" w:hAnsi="Times New Roman" w:cs="Times New Roman"/>
              </w:rPr>
              <w:t xml:space="preserve">STAR Reading </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7D53E4D" w14:textId="6DCEBC43" w:rsidR="00B33910" w:rsidRPr="00DF5FA2" w:rsidRDefault="00C225B8" w:rsidP="006E0337">
            <w:pPr>
              <w:spacing w:line="360" w:lineRule="auto"/>
              <w:rPr>
                <w:rFonts w:ascii="Times New Roman" w:hAnsi="Times New Roman" w:cs="Times New Roman"/>
              </w:rPr>
            </w:pPr>
            <w:r>
              <w:rPr>
                <w:rFonts w:ascii="Times New Roman" w:hAnsi="Times New Roman" w:cs="Times New Roman"/>
              </w:rPr>
              <w:t>STAR Math</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C3EBE9" w14:textId="73C08724" w:rsidR="00B33910" w:rsidRPr="00DF5FA2" w:rsidRDefault="00C225B8" w:rsidP="006E0337">
            <w:pPr>
              <w:spacing w:line="360" w:lineRule="auto"/>
              <w:rPr>
                <w:rFonts w:ascii="Times New Roman" w:hAnsi="Times New Roman" w:cs="Times New Roman"/>
              </w:rPr>
            </w:pPr>
            <w:r>
              <w:rPr>
                <w:rFonts w:ascii="Times New Roman" w:hAnsi="Times New Roman" w:cs="Times New Roman"/>
              </w:rPr>
              <w:t>Office Referrals Data (Deanslist)</w:t>
            </w:r>
          </w:p>
        </w:tc>
      </w:tr>
      <w:tr w:rsidR="00B33910" w:rsidRPr="00DF5FA2" w14:paraId="6AFF7C05"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F294620"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7D741256"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8F06FD7" w14:textId="77777777" w:rsidR="00B33910" w:rsidRPr="00DF5FA2" w:rsidRDefault="00B33910" w:rsidP="006E0337">
            <w:pPr>
              <w:spacing w:line="360" w:lineRule="auto"/>
              <w:rPr>
                <w:rFonts w:ascii="Times New Roman" w:hAnsi="Times New Roman" w:cs="Times New Roman"/>
              </w:rPr>
            </w:pPr>
          </w:p>
        </w:tc>
      </w:tr>
      <w:tr w:rsidR="00B33910" w:rsidRPr="00DF5FA2" w14:paraId="59C307B3"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645C1C0"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1D26DF5C"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7538284" w14:textId="77777777" w:rsidR="00B33910" w:rsidRPr="00DF5FA2" w:rsidRDefault="00B33910" w:rsidP="006E0337">
            <w:pPr>
              <w:spacing w:line="360" w:lineRule="auto"/>
              <w:rPr>
                <w:rFonts w:ascii="Times New Roman" w:hAnsi="Times New Roman" w:cs="Times New Roman"/>
              </w:rPr>
            </w:pPr>
          </w:p>
        </w:tc>
      </w:tr>
      <w:tr w:rsidR="00B33910" w:rsidRPr="00DF5FA2" w14:paraId="6531BADC"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A0B40B6"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CBE4210"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9F91F46" w14:textId="77777777" w:rsidR="00B33910" w:rsidRPr="00DF5FA2" w:rsidRDefault="00B33910" w:rsidP="006E0337">
            <w:pPr>
              <w:spacing w:line="360" w:lineRule="auto"/>
              <w:rPr>
                <w:rFonts w:ascii="Times New Roman" w:hAnsi="Times New Roman" w:cs="Times New Roman"/>
              </w:rPr>
            </w:pPr>
          </w:p>
        </w:tc>
      </w:tr>
      <w:tr w:rsidR="00B33910" w:rsidRPr="00DF5FA2" w14:paraId="5FEB99F2"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FDA82A2"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CD24C3B"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C342EE" w14:textId="77777777" w:rsidR="00B33910" w:rsidRPr="00DF5FA2" w:rsidRDefault="00B33910" w:rsidP="006E0337">
            <w:pPr>
              <w:spacing w:line="360" w:lineRule="auto"/>
              <w:rPr>
                <w:rFonts w:ascii="Times New Roman" w:hAnsi="Times New Roman" w:cs="Times New Roman"/>
              </w:rPr>
            </w:pPr>
          </w:p>
        </w:tc>
      </w:tr>
    </w:tbl>
    <w:p w14:paraId="7AC67604" w14:textId="77777777" w:rsidR="0050705F" w:rsidRPr="00DF5FA2" w:rsidRDefault="0050705F" w:rsidP="0045252B">
      <w:pPr>
        <w:spacing w:after="0"/>
        <w:rPr>
          <w:rStyle w:val="Heading1Char"/>
          <w:rFonts w:ascii="Times New Roman" w:hAnsi="Times New Roman" w:cs="Times New Roman"/>
          <w:b/>
        </w:rPr>
      </w:pPr>
      <w:bookmarkStart w:id="5" w:name="_Toc513012679"/>
    </w:p>
    <w:p w14:paraId="69A32F6E" w14:textId="77777777" w:rsidR="0050705F" w:rsidRPr="00DF5FA2" w:rsidRDefault="0050705F">
      <w:pPr>
        <w:rPr>
          <w:rStyle w:val="Heading1Char"/>
          <w:rFonts w:ascii="Times New Roman" w:hAnsi="Times New Roman" w:cs="Times New Roman"/>
          <w:b/>
        </w:rPr>
      </w:pPr>
      <w:r w:rsidRPr="00DF5FA2">
        <w:rPr>
          <w:rStyle w:val="Heading1Char"/>
          <w:rFonts w:ascii="Times New Roman" w:hAnsi="Times New Roman" w:cs="Times New Roman"/>
          <w:b/>
        </w:rPr>
        <w:br w:type="page"/>
      </w:r>
    </w:p>
    <w:p w14:paraId="31EB31FD" w14:textId="2AAA7DA7" w:rsidR="00B33910" w:rsidRPr="00DF5FA2" w:rsidRDefault="00374B6B" w:rsidP="0045252B">
      <w:pPr>
        <w:spacing w:after="0"/>
        <w:rPr>
          <w:rStyle w:val="Heading1Char"/>
          <w:rFonts w:ascii="Times New Roman" w:eastAsiaTheme="minorEastAsia" w:hAnsi="Times New Roman" w:cs="Times New Roman"/>
          <w:bCs/>
          <w:iCs/>
          <w:sz w:val="22"/>
          <w:szCs w:val="22"/>
        </w:rPr>
      </w:pPr>
      <w:r w:rsidRPr="00DF5FA2">
        <w:rPr>
          <w:rStyle w:val="Heading1Char"/>
          <w:rFonts w:ascii="Times New Roman" w:hAnsi="Times New Roman" w:cs="Times New Roman"/>
          <w:b/>
          <w:sz w:val="28"/>
          <w:szCs w:val="28"/>
        </w:rPr>
        <w:lastRenderedPageBreak/>
        <w:t>b.</w:t>
      </w:r>
      <w:r w:rsidR="00B33910" w:rsidRPr="00DF5FA2">
        <w:rPr>
          <w:rStyle w:val="Heading1Char"/>
          <w:rFonts w:ascii="Times New Roman" w:hAnsi="Times New Roman" w:cs="Times New Roman"/>
          <w:b/>
          <w:sz w:val="28"/>
          <w:szCs w:val="28"/>
        </w:rPr>
        <w:t xml:space="preserve"> Identified Prioritized Needs for SY2</w:t>
      </w:r>
      <w:r w:rsidR="0050705F" w:rsidRPr="00DF5FA2">
        <w:rPr>
          <w:rStyle w:val="Heading1Char"/>
          <w:rFonts w:ascii="Times New Roman" w:hAnsi="Times New Roman" w:cs="Times New Roman"/>
          <w:b/>
          <w:sz w:val="28"/>
          <w:szCs w:val="28"/>
        </w:rPr>
        <w:t>4</w:t>
      </w:r>
      <w:r w:rsidR="00B33910" w:rsidRPr="00DF5FA2">
        <w:rPr>
          <w:rStyle w:val="Heading1Char"/>
          <w:rFonts w:ascii="Times New Roman" w:hAnsi="Times New Roman" w:cs="Times New Roman"/>
          <w:b/>
          <w:sz w:val="28"/>
          <w:szCs w:val="28"/>
        </w:rPr>
        <w:t>-2</w:t>
      </w:r>
      <w:r w:rsidR="0050705F" w:rsidRPr="00DF5FA2">
        <w:rPr>
          <w:rStyle w:val="Heading1Char"/>
          <w:rFonts w:ascii="Times New Roman" w:hAnsi="Times New Roman" w:cs="Times New Roman"/>
          <w:b/>
          <w:sz w:val="28"/>
          <w:szCs w:val="28"/>
        </w:rPr>
        <w:t>5</w:t>
      </w:r>
      <w:r w:rsidR="00B33910" w:rsidRPr="00DF5FA2">
        <w:rPr>
          <w:rStyle w:val="Heading1Char"/>
          <w:rFonts w:ascii="Times New Roman" w:hAnsi="Times New Roman" w:cs="Times New Roman"/>
          <w:b/>
          <w:sz w:val="28"/>
          <w:szCs w:val="28"/>
        </w:rPr>
        <w:t>:</w:t>
      </w:r>
      <w:bookmarkEnd w:id="5"/>
      <w:r w:rsidR="00B33910" w:rsidRPr="00DF5FA2">
        <w:rPr>
          <w:rFonts w:ascii="Times New Roman" w:eastAsiaTheme="minorEastAsia" w:hAnsi="Times New Roman" w:cs="Times New Roman"/>
          <w:b/>
          <w:bCs/>
          <w:color w:val="2F5496" w:themeColor="accent1" w:themeShade="BF"/>
          <w:sz w:val="36"/>
          <w:szCs w:val="32"/>
        </w:rPr>
        <w:t xml:space="preserve"> </w:t>
      </w:r>
      <w:r w:rsidR="00B33910" w:rsidRPr="00DF5FA2">
        <w:rPr>
          <w:rFonts w:ascii="Times New Roman" w:eastAsiaTheme="minorEastAsia" w:hAnsi="Times New Roman" w:cs="Times New Roman"/>
          <w:bCs/>
          <w:iCs/>
          <w:color w:val="2F5496" w:themeColor="accent1" w:themeShade="BF"/>
        </w:rPr>
        <w:t xml:space="preserve">Through the needs assessment, </w:t>
      </w:r>
      <w:r w:rsidR="00B33910" w:rsidRPr="00DF5FA2">
        <w:rPr>
          <w:rFonts w:ascii="Times New Roman" w:eastAsiaTheme="minorEastAsia" w:hAnsi="Times New Roman" w:cs="Times New Roman"/>
          <w:bCs/>
          <w:iCs/>
          <w:color w:val="2F5496" w:themeColor="accent1" w:themeShade="BF"/>
          <w:u w:val="single"/>
        </w:rPr>
        <w:t>a school must consult with a broad range of stakeholders</w:t>
      </w:r>
      <w:r w:rsidR="00B33910" w:rsidRPr="00DF5FA2">
        <w:rPr>
          <w:rFonts w:ascii="Times New Roman" w:eastAsiaTheme="minorEastAsia" w:hAnsi="Times New Roman" w:cs="Times New Roman"/>
          <w:bCs/>
          <w:iCs/>
          <w:color w:val="2F5496" w:themeColor="accent1" w:themeShade="BF"/>
        </w:rPr>
        <w:t xml:space="preserve"> and </w:t>
      </w:r>
      <w:r w:rsidR="00B33910" w:rsidRPr="00DF5FA2">
        <w:rPr>
          <w:rFonts w:ascii="Times New Roman" w:eastAsiaTheme="minorEastAsia" w:hAnsi="Times New Roman" w:cs="Times New Roman"/>
          <w:bCs/>
          <w:iCs/>
          <w:color w:val="2F5496" w:themeColor="accent1" w:themeShade="BF"/>
          <w:u w:val="single"/>
        </w:rPr>
        <w:t xml:space="preserve">examine relevant academic achievement </w:t>
      </w:r>
      <w:r w:rsidR="00B33910" w:rsidRPr="00DF5FA2">
        <w:rPr>
          <w:rFonts w:ascii="Times New Roman" w:eastAsiaTheme="minorEastAsia" w:hAnsi="Times New Roman" w:cs="Times New Roman"/>
          <w:iCs/>
          <w:color w:val="2F5496" w:themeColor="accent1" w:themeShade="BF"/>
          <w:u w:val="single"/>
        </w:rPr>
        <w:t>data</w:t>
      </w:r>
      <w:r w:rsidR="00B33910" w:rsidRPr="00DF5FA2">
        <w:rPr>
          <w:rFonts w:ascii="Times New Roman" w:eastAsiaTheme="minorEastAsia" w:hAnsi="Times New Roman" w:cs="Times New Roman"/>
          <w:iCs/>
          <w:color w:val="2F5496" w:themeColor="accent1" w:themeShade="BF"/>
        </w:rPr>
        <w:t xml:space="preserve"> to </w:t>
      </w:r>
      <w:r w:rsidR="00B33910" w:rsidRPr="00DF5FA2">
        <w:rPr>
          <w:rFonts w:ascii="Times New Roman" w:eastAsiaTheme="minorEastAsia" w:hAnsi="Times New Roman" w:cs="Times New Roman"/>
          <w:iCs/>
          <w:color w:val="2F5496" w:themeColor="accent1" w:themeShade="BF"/>
          <w:u w:val="single"/>
        </w:rPr>
        <w:t>understand students’ most pressing needs</w:t>
      </w:r>
      <w:r w:rsidR="00B33910" w:rsidRPr="00DF5FA2">
        <w:rPr>
          <w:rFonts w:ascii="Times New Roman" w:eastAsiaTheme="minorEastAsia" w:hAnsi="Times New Roman" w:cs="Times New Roman"/>
          <w:iCs/>
          <w:color w:val="2F5496" w:themeColor="accent1" w:themeShade="BF"/>
        </w:rPr>
        <w:t xml:space="preserve"> and their root causes.</w:t>
      </w:r>
      <w:r w:rsidR="00B33910" w:rsidRPr="00DF5FA2">
        <w:rPr>
          <w:rFonts w:ascii="Times New Roman" w:eastAsiaTheme="minorEastAsia" w:hAnsi="Times New Roman" w:cs="Times New Roman"/>
          <w:bCs/>
          <w:iCs/>
          <w:color w:val="2F5496" w:themeColor="accent1" w:themeShade="BF"/>
        </w:rPr>
        <w:t xml:space="preserve"> </w:t>
      </w:r>
      <w:r w:rsidR="00B33910" w:rsidRPr="00DF5FA2">
        <w:rPr>
          <w:rFonts w:ascii="Times New Roman" w:eastAsiaTheme="minorEastAsia" w:hAnsi="Times New Roman" w:cs="Times New Roman"/>
          <w:bCs/>
          <w:i/>
          <w:color w:val="2F5496" w:themeColor="accent1" w:themeShade="BF"/>
        </w:rPr>
        <w:t>(ES</w:t>
      </w:r>
      <w:r w:rsidR="0045252B" w:rsidRPr="00DF5FA2">
        <w:rPr>
          <w:rFonts w:ascii="Times New Roman" w:eastAsiaTheme="minorEastAsia" w:hAnsi="Times New Roman" w:cs="Times New Roman"/>
          <w:bCs/>
          <w:i/>
          <w:color w:val="2F5496" w:themeColor="accent1" w:themeShade="BF"/>
        </w:rPr>
        <w:t>E</w:t>
      </w:r>
      <w:r w:rsidR="00B33910" w:rsidRPr="00DF5FA2">
        <w:rPr>
          <w:rFonts w:ascii="Times New Roman" w:eastAsiaTheme="minorEastAsia" w:hAnsi="Times New Roman" w:cs="Times New Roman"/>
          <w:bCs/>
          <w:i/>
          <w:color w:val="2F5496" w:themeColor="accent1" w:themeShade="BF"/>
        </w:rPr>
        <w:t>A section 1114(b)(2); 34 C.F.R. § 200.26(a)).</w:t>
      </w:r>
      <w:r w:rsidR="0050705F" w:rsidRPr="00DF5FA2">
        <w:rPr>
          <w:rFonts w:ascii="Times New Roman" w:eastAsiaTheme="minorEastAsia" w:hAnsi="Times New Roman" w:cs="Times New Roman"/>
          <w:bCs/>
          <w:i/>
          <w:color w:val="2F5496" w:themeColor="accent1" w:themeShade="BF"/>
        </w:rPr>
        <w:t xml:space="preserve"> </w:t>
      </w:r>
      <w:r w:rsidR="00B33910" w:rsidRPr="00DF5FA2">
        <w:rPr>
          <w:rStyle w:val="Heading1Char"/>
          <w:rFonts w:ascii="Times New Roman" w:hAnsi="Times New Roman" w:cs="Times New Roman"/>
          <w:bCs/>
          <w:iCs/>
          <w:sz w:val="22"/>
          <w:szCs w:val="22"/>
        </w:rPr>
        <w:t>Where necessary, a school should attempt to engage in interviews, focus groups, or surveys, as well as review data on students, educators, and schools to gain a better understanding of the root causes of the identified needs.</w:t>
      </w:r>
      <w:r w:rsidR="00B33910" w:rsidRPr="00DF5FA2">
        <w:rPr>
          <w:rStyle w:val="Heading1Char"/>
          <w:rFonts w:ascii="Times New Roman" w:hAnsi="Times New Roman" w:cs="Times New Roman"/>
          <w:iCs/>
          <w:sz w:val="22"/>
          <w:szCs w:val="22"/>
        </w:rPr>
        <w:t xml:space="preserve"> </w:t>
      </w:r>
      <w:r w:rsidR="00B33910" w:rsidRPr="00DF5FA2">
        <w:rPr>
          <w:rStyle w:val="Heading1Char"/>
          <w:rFonts w:ascii="Times New Roman" w:hAnsi="Times New Roman" w:cs="Times New Roman"/>
          <w:i/>
          <w:sz w:val="22"/>
          <w:szCs w:val="22"/>
        </w:rPr>
        <w:t>(Supporting School Reform by Leveraging Federal Funds in a Schoolwide Program Non-Regulatory Guidance, September 2016)</w:t>
      </w:r>
    </w:p>
    <w:p w14:paraId="5EFD9BBE" w14:textId="77777777" w:rsidR="0045252B" w:rsidRPr="00DF5FA2" w:rsidRDefault="0045252B" w:rsidP="0045252B">
      <w:pPr>
        <w:spacing w:after="0"/>
        <w:rPr>
          <w:rFonts w:ascii="Times New Roman" w:eastAsiaTheme="minorEastAsia" w:hAnsi="Times New Roman" w:cs="Times New Roman"/>
          <w:bCs/>
          <w:i/>
          <w:color w:val="2F5496" w:themeColor="accent1" w:themeShade="BF"/>
          <w:sz w:val="24"/>
          <w:szCs w:val="24"/>
        </w:rPr>
      </w:pPr>
    </w:p>
    <w:tbl>
      <w:tblPr>
        <w:tblStyle w:val="TableGrid"/>
        <w:tblW w:w="13821" w:type="dxa"/>
        <w:tblInd w:w="-635" w:type="dxa"/>
        <w:tblLook w:val="04A0" w:firstRow="1" w:lastRow="0" w:firstColumn="1" w:lastColumn="0" w:noHBand="0" w:noVBand="1"/>
      </w:tblPr>
      <w:tblGrid>
        <w:gridCol w:w="1980"/>
        <w:gridCol w:w="4479"/>
        <w:gridCol w:w="3400"/>
        <w:gridCol w:w="3962"/>
      </w:tblGrid>
      <w:tr w:rsidR="00B33910" w:rsidRPr="00DF5FA2" w14:paraId="1E953C16" w14:textId="77777777" w:rsidTr="00686958">
        <w:trPr>
          <w:trHeight w:val="683"/>
        </w:trPr>
        <w:tc>
          <w:tcPr>
            <w:tcW w:w="1980" w:type="dxa"/>
            <w:shd w:val="clear" w:color="auto" w:fill="DEEAF6" w:themeFill="accent5" w:themeFillTint="33"/>
          </w:tcPr>
          <w:p w14:paraId="26E97614" w14:textId="77777777" w:rsidR="00B33910" w:rsidRPr="00DF5FA2" w:rsidRDefault="00B33910" w:rsidP="006E0337">
            <w:pPr>
              <w:rPr>
                <w:b/>
                <w:sz w:val="28"/>
                <w:szCs w:val="28"/>
              </w:rPr>
            </w:pPr>
          </w:p>
        </w:tc>
        <w:tc>
          <w:tcPr>
            <w:tcW w:w="4479" w:type="dxa"/>
            <w:shd w:val="clear" w:color="auto" w:fill="DEEAF6" w:themeFill="accent5" w:themeFillTint="33"/>
          </w:tcPr>
          <w:p w14:paraId="65639576" w14:textId="77777777" w:rsidR="00B33910" w:rsidRPr="00DF5FA2" w:rsidRDefault="00686958" w:rsidP="00686958">
            <w:pPr>
              <w:jc w:val="center"/>
              <w:rPr>
                <w:b/>
                <w:bCs/>
                <w:sz w:val="28"/>
                <w:szCs w:val="28"/>
              </w:rPr>
            </w:pPr>
            <w:r w:rsidRPr="00DF5FA2">
              <w:rPr>
                <w:b/>
                <w:bCs/>
                <w:sz w:val="28"/>
                <w:szCs w:val="28"/>
              </w:rPr>
              <w:t xml:space="preserve">What is the </w:t>
            </w:r>
            <w:r w:rsidR="00B33910" w:rsidRPr="00DF5FA2">
              <w:rPr>
                <w:b/>
                <w:bCs/>
                <w:i/>
                <w:sz w:val="28"/>
                <w:szCs w:val="28"/>
              </w:rPr>
              <w:t>Area of Need</w:t>
            </w:r>
            <w:r w:rsidRPr="00DF5FA2">
              <w:rPr>
                <w:b/>
                <w:bCs/>
                <w:sz w:val="28"/>
                <w:szCs w:val="28"/>
              </w:rPr>
              <w:t xml:space="preserve"> and why was </w:t>
            </w:r>
            <w:r w:rsidR="00374B6B" w:rsidRPr="00DF5FA2">
              <w:rPr>
                <w:b/>
                <w:bCs/>
                <w:sz w:val="28"/>
                <w:szCs w:val="28"/>
              </w:rPr>
              <w:t>i</w:t>
            </w:r>
            <w:r w:rsidR="00374B6B" w:rsidRPr="00DF5FA2">
              <w:rPr>
                <w:bCs/>
                <w:sz w:val="28"/>
                <w:szCs w:val="28"/>
              </w:rPr>
              <w:t xml:space="preserve">t </w:t>
            </w:r>
            <w:r w:rsidRPr="00DF5FA2">
              <w:rPr>
                <w:b/>
                <w:bCs/>
                <w:sz w:val="28"/>
                <w:szCs w:val="28"/>
              </w:rPr>
              <w:t>selected?</w:t>
            </w:r>
          </w:p>
        </w:tc>
        <w:tc>
          <w:tcPr>
            <w:tcW w:w="3400" w:type="dxa"/>
            <w:shd w:val="clear" w:color="auto" w:fill="DEEAF6" w:themeFill="accent5" w:themeFillTint="33"/>
          </w:tcPr>
          <w:p w14:paraId="3869B28C" w14:textId="77777777" w:rsidR="00B33910" w:rsidRPr="00DF5FA2" w:rsidRDefault="00B33910" w:rsidP="006E0337">
            <w:pPr>
              <w:jc w:val="center"/>
              <w:rPr>
                <w:b/>
                <w:bCs/>
                <w:sz w:val="28"/>
                <w:szCs w:val="28"/>
              </w:rPr>
            </w:pPr>
            <w:r w:rsidRPr="00DF5FA2">
              <w:rPr>
                <w:b/>
                <w:bCs/>
                <w:sz w:val="28"/>
                <w:szCs w:val="28"/>
              </w:rPr>
              <w:t>Data to Support</w:t>
            </w:r>
          </w:p>
        </w:tc>
        <w:tc>
          <w:tcPr>
            <w:tcW w:w="3962" w:type="dxa"/>
            <w:shd w:val="clear" w:color="auto" w:fill="DEEAF6" w:themeFill="accent5" w:themeFillTint="33"/>
          </w:tcPr>
          <w:p w14:paraId="49F3872A" w14:textId="77777777" w:rsidR="00B33910" w:rsidRPr="00DF5FA2" w:rsidRDefault="00B33910" w:rsidP="006E0337">
            <w:pPr>
              <w:jc w:val="center"/>
              <w:rPr>
                <w:b/>
                <w:bCs/>
                <w:sz w:val="28"/>
                <w:szCs w:val="28"/>
              </w:rPr>
            </w:pPr>
            <w:r w:rsidRPr="00DF5FA2">
              <w:rPr>
                <w:b/>
                <w:bCs/>
                <w:sz w:val="28"/>
                <w:szCs w:val="28"/>
              </w:rPr>
              <w:t>What is the root cause of the identified need?</w:t>
            </w:r>
          </w:p>
        </w:tc>
      </w:tr>
      <w:tr w:rsidR="00B33910" w:rsidRPr="00DF5FA2" w14:paraId="0433BBCE" w14:textId="77777777" w:rsidTr="006E0337">
        <w:tc>
          <w:tcPr>
            <w:tcW w:w="1980" w:type="dxa"/>
          </w:tcPr>
          <w:p w14:paraId="5E2EEC0F" w14:textId="79D130B0" w:rsidR="00B33910" w:rsidRPr="00DF5FA2" w:rsidRDefault="00B33910" w:rsidP="006E0337">
            <w:pPr>
              <w:rPr>
                <w:b/>
                <w:bCs/>
                <w:sz w:val="28"/>
                <w:szCs w:val="28"/>
              </w:rPr>
            </w:pPr>
            <w:r w:rsidRPr="00DF5FA2">
              <w:rPr>
                <w:b/>
                <w:bCs/>
                <w:sz w:val="28"/>
                <w:szCs w:val="28"/>
              </w:rPr>
              <w:t>Literacy</w:t>
            </w:r>
            <w:r w:rsidR="00766579" w:rsidRPr="00DF5FA2">
              <w:rPr>
                <w:b/>
                <w:bCs/>
                <w:sz w:val="28"/>
                <w:szCs w:val="28"/>
              </w:rPr>
              <w:t>:</w:t>
            </w:r>
          </w:p>
          <w:p w14:paraId="4922F402" w14:textId="77777777" w:rsidR="00B33910" w:rsidRPr="00DF5FA2" w:rsidRDefault="00B33910" w:rsidP="006E0337">
            <w:pPr>
              <w:rPr>
                <w:b/>
                <w:bCs/>
                <w:sz w:val="28"/>
                <w:szCs w:val="28"/>
              </w:rPr>
            </w:pPr>
          </w:p>
          <w:p w14:paraId="5CF7D488" w14:textId="77777777" w:rsidR="00B33910" w:rsidRPr="00DF5FA2" w:rsidRDefault="00B33910" w:rsidP="006E0337">
            <w:pPr>
              <w:rPr>
                <w:b/>
                <w:bCs/>
                <w:sz w:val="28"/>
                <w:szCs w:val="28"/>
              </w:rPr>
            </w:pPr>
          </w:p>
        </w:tc>
        <w:tc>
          <w:tcPr>
            <w:tcW w:w="4479" w:type="dxa"/>
          </w:tcPr>
          <w:p w14:paraId="2AA13D26" w14:textId="4ED2B40E" w:rsidR="00B33910" w:rsidRPr="00DF5FA2" w:rsidRDefault="00C225B8" w:rsidP="006E0337">
            <w:pPr>
              <w:rPr>
                <w:sz w:val="22"/>
                <w:szCs w:val="22"/>
              </w:rPr>
            </w:pPr>
            <w:r>
              <w:rPr>
                <w:sz w:val="22"/>
                <w:szCs w:val="22"/>
              </w:rPr>
              <w:t xml:space="preserve">Reading comprehension - students should be reading on grade level. </w:t>
            </w:r>
          </w:p>
        </w:tc>
        <w:tc>
          <w:tcPr>
            <w:tcW w:w="3400" w:type="dxa"/>
          </w:tcPr>
          <w:p w14:paraId="06B3A92F" w14:textId="04F613C8" w:rsidR="00B33910" w:rsidRPr="00DF5FA2" w:rsidRDefault="00EA099D" w:rsidP="006E0337">
            <w:pPr>
              <w:rPr>
                <w:sz w:val="22"/>
                <w:szCs w:val="22"/>
              </w:rPr>
            </w:pPr>
            <w:r>
              <w:rPr>
                <w:sz w:val="22"/>
                <w:szCs w:val="22"/>
              </w:rPr>
              <w:t>In SY 22-23</w:t>
            </w:r>
            <w:r w:rsidR="00974127">
              <w:rPr>
                <w:sz w:val="22"/>
                <w:szCs w:val="22"/>
              </w:rPr>
              <w:t>, only 38% of students earned a 4 or 5 on ELA MCAP.</w:t>
            </w:r>
          </w:p>
        </w:tc>
        <w:tc>
          <w:tcPr>
            <w:tcW w:w="3962" w:type="dxa"/>
          </w:tcPr>
          <w:p w14:paraId="356E2367" w14:textId="36958550" w:rsidR="00B33910" w:rsidRPr="00DF5FA2" w:rsidRDefault="00C04402" w:rsidP="006E0337">
            <w:pPr>
              <w:rPr>
                <w:sz w:val="22"/>
                <w:szCs w:val="22"/>
              </w:rPr>
            </w:pPr>
            <w:r>
              <w:rPr>
                <w:sz w:val="22"/>
                <w:szCs w:val="22"/>
              </w:rPr>
              <w:t xml:space="preserve">Students are having difficulties with unpacking complex text and answering comprehension questions. </w:t>
            </w:r>
          </w:p>
          <w:p w14:paraId="5D50EA27" w14:textId="77777777" w:rsidR="00B33910" w:rsidRPr="00DF5FA2" w:rsidRDefault="00B33910" w:rsidP="006E0337">
            <w:pPr>
              <w:rPr>
                <w:sz w:val="22"/>
                <w:szCs w:val="22"/>
              </w:rPr>
            </w:pPr>
          </w:p>
        </w:tc>
      </w:tr>
      <w:tr w:rsidR="00B33910" w:rsidRPr="00DF5FA2" w14:paraId="1D65E4FD" w14:textId="77777777" w:rsidTr="00766579">
        <w:trPr>
          <w:trHeight w:val="845"/>
        </w:trPr>
        <w:tc>
          <w:tcPr>
            <w:tcW w:w="1980" w:type="dxa"/>
          </w:tcPr>
          <w:p w14:paraId="4FB874F3" w14:textId="0E84056F" w:rsidR="00B33910" w:rsidRPr="00DF5FA2" w:rsidRDefault="00B33910" w:rsidP="006E0337">
            <w:pPr>
              <w:rPr>
                <w:b/>
                <w:bCs/>
                <w:sz w:val="28"/>
                <w:szCs w:val="28"/>
              </w:rPr>
            </w:pPr>
            <w:r w:rsidRPr="00DF5FA2">
              <w:rPr>
                <w:b/>
                <w:bCs/>
                <w:sz w:val="28"/>
                <w:szCs w:val="28"/>
              </w:rPr>
              <w:t>Math</w:t>
            </w:r>
            <w:r w:rsidR="00766579" w:rsidRPr="00DF5FA2">
              <w:rPr>
                <w:b/>
                <w:bCs/>
                <w:sz w:val="28"/>
                <w:szCs w:val="28"/>
              </w:rPr>
              <w:t>:</w:t>
            </w:r>
          </w:p>
        </w:tc>
        <w:tc>
          <w:tcPr>
            <w:tcW w:w="4479" w:type="dxa"/>
          </w:tcPr>
          <w:p w14:paraId="726B6112" w14:textId="19347ECE" w:rsidR="00B33910" w:rsidRPr="00DF5FA2" w:rsidRDefault="00C225B8" w:rsidP="006E0337">
            <w:pPr>
              <w:rPr>
                <w:sz w:val="22"/>
                <w:szCs w:val="22"/>
              </w:rPr>
            </w:pPr>
            <w:r>
              <w:rPr>
                <w:sz w:val="22"/>
                <w:szCs w:val="22"/>
              </w:rPr>
              <w:t>Problem Solving - Students continue to struggle with application and problem-solving skills</w:t>
            </w:r>
          </w:p>
        </w:tc>
        <w:tc>
          <w:tcPr>
            <w:tcW w:w="3400" w:type="dxa"/>
          </w:tcPr>
          <w:p w14:paraId="7818CFA5" w14:textId="7A180346" w:rsidR="00B33910" w:rsidRPr="00DF5FA2" w:rsidRDefault="00974127" w:rsidP="006E0337">
            <w:pPr>
              <w:rPr>
                <w:sz w:val="22"/>
                <w:szCs w:val="22"/>
              </w:rPr>
            </w:pPr>
            <w:r>
              <w:rPr>
                <w:sz w:val="22"/>
                <w:szCs w:val="22"/>
              </w:rPr>
              <w:t xml:space="preserve">In SY22-23, only 11% of students earned a 4 or 5 on the Math MCAP. </w:t>
            </w:r>
          </w:p>
        </w:tc>
        <w:tc>
          <w:tcPr>
            <w:tcW w:w="3962" w:type="dxa"/>
          </w:tcPr>
          <w:p w14:paraId="6AE2E486" w14:textId="2198C74F" w:rsidR="00B33910" w:rsidRPr="00DF5FA2" w:rsidRDefault="00C04402" w:rsidP="006E0337">
            <w:pPr>
              <w:rPr>
                <w:sz w:val="22"/>
                <w:szCs w:val="22"/>
              </w:rPr>
            </w:pPr>
            <w:r>
              <w:rPr>
                <w:sz w:val="22"/>
                <w:szCs w:val="22"/>
              </w:rPr>
              <w:t xml:space="preserve">Students are having difficulties with solving word problems. </w:t>
            </w:r>
          </w:p>
        </w:tc>
      </w:tr>
      <w:tr w:rsidR="00B33910" w:rsidRPr="00DF5FA2" w14:paraId="23DE0B15" w14:textId="77777777" w:rsidTr="006E0337">
        <w:trPr>
          <w:trHeight w:val="224"/>
        </w:trPr>
        <w:tc>
          <w:tcPr>
            <w:tcW w:w="1980" w:type="dxa"/>
          </w:tcPr>
          <w:p w14:paraId="690E7E92" w14:textId="77777777" w:rsidR="00B33910" w:rsidRPr="00DF5FA2" w:rsidRDefault="00B33910" w:rsidP="006E0337">
            <w:pPr>
              <w:spacing w:after="160" w:line="259" w:lineRule="auto"/>
              <w:rPr>
                <w:b/>
                <w:bCs/>
                <w:sz w:val="28"/>
                <w:szCs w:val="28"/>
              </w:rPr>
            </w:pPr>
            <w:r w:rsidRPr="00DF5FA2">
              <w:rPr>
                <w:b/>
                <w:bCs/>
                <w:sz w:val="28"/>
                <w:szCs w:val="28"/>
              </w:rPr>
              <w:t>Other:</w:t>
            </w:r>
          </w:p>
          <w:p w14:paraId="6C1A9DDF" w14:textId="77777777" w:rsidR="00B33910" w:rsidRPr="00DF5FA2" w:rsidRDefault="00B33910" w:rsidP="006E0337">
            <w:pPr>
              <w:spacing w:after="160" w:line="259" w:lineRule="auto"/>
              <w:rPr>
                <w:b/>
                <w:bCs/>
                <w:sz w:val="28"/>
                <w:szCs w:val="28"/>
              </w:rPr>
            </w:pPr>
          </w:p>
        </w:tc>
        <w:tc>
          <w:tcPr>
            <w:tcW w:w="4479" w:type="dxa"/>
          </w:tcPr>
          <w:p w14:paraId="5427775C" w14:textId="383D638D" w:rsidR="00B33910" w:rsidRPr="00DF5FA2" w:rsidRDefault="00C225B8" w:rsidP="006E0337">
            <w:pPr>
              <w:rPr>
                <w:sz w:val="22"/>
                <w:szCs w:val="22"/>
              </w:rPr>
            </w:pPr>
            <w:r>
              <w:rPr>
                <w:sz w:val="22"/>
                <w:szCs w:val="22"/>
              </w:rPr>
              <w:t xml:space="preserve">School culture and climate – students need should be met before we tackle academics. This means having students in school and engaged in a safe environment. </w:t>
            </w:r>
          </w:p>
        </w:tc>
        <w:tc>
          <w:tcPr>
            <w:tcW w:w="3400" w:type="dxa"/>
          </w:tcPr>
          <w:p w14:paraId="091AEE4D" w14:textId="1054A455" w:rsidR="00B33910" w:rsidRPr="00DF5FA2" w:rsidRDefault="00586D7A" w:rsidP="006E0337">
            <w:pPr>
              <w:rPr>
                <w:sz w:val="22"/>
                <w:szCs w:val="22"/>
              </w:rPr>
            </w:pPr>
            <w:r>
              <w:rPr>
                <w:sz w:val="22"/>
                <w:szCs w:val="22"/>
              </w:rPr>
              <w:t>In SY 23-24, there were 28 out of school suspensions.</w:t>
            </w:r>
            <w:r w:rsidR="00EE497C">
              <w:rPr>
                <w:sz w:val="22"/>
                <w:szCs w:val="22"/>
              </w:rPr>
              <w:t xml:space="preserve"> There was a total of 210 office referrals.</w:t>
            </w:r>
          </w:p>
        </w:tc>
        <w:tc>
          <w:tcPr>
            <w:tcW w:w="3962" w:type="dxa"/>
          </w:tcPr>
          <w:p w14:paraId="6934A655" w14:textId="682147E3" w:rsidR="00B33910" w:rsidRPr="00DF5FA2" w:rsidRDefault="00C04402" w:rsidP="006E0337">
            <w:pPr>
              <w:rPr>
                <w:sz w:val="22"/>
                <w:szCs w:val="22"/>
              </w:rPr>
            </w:pPr>
            <w:r>
              <w:rPr>
                <w:sz w:val="22"/>
                <w:szCs w:val="22"/>
              </w:rPr>
              <w:t xml:space="preserve">Students continue to struggle with social and emotional issues which </w:t>
            </w:r>
            <w:r w:rsidR="00EE497C">
              <w:rPr>
                <w:sz w:val="22"/>
                <w:szCs w:val="22"/>
              </w:rPr>
              <w:t>continue</w:t>
            </w:r>
            <w:r>
              <w:rPr>
                <w:sz w:val="22"/>
                <w:szCs w:val="22"/>
              </w:rPr>
              <w:t xml:space="preserve"> to escalate. This prevents students from engaging and connecting with </w:t>
            </w:r>
            <w:r w:rsidR="00A00C4F">
              <w:rPr>
                <w:sz w:val="22"/>
                <w:szCs w:val="22"/>
              </w:rPr>
              <w:t>the instructional program.</w:t>
            </w:r>
          </w:p>
        </w:tc>
      </w:tr>
      <w:tr w:rsidR="00B33910" w:rsidRPr="00DF5FA2" w14:paraId="3B595481" w14:textId="77777777" w:rsidTr="006E0337">
        <w:tc>
          <w:tcPr>
            <w:tcW w:w="1980" w:type="dxa"/>
          </w:tcPr>
          <w:p w14:paraId="185BF64E" w14:textId="77777777" w:rsidR="00B33910" w:rsidRPr="00DF5FA2" w:rsidRDefault="00B33910" w:rsidP="006E0337">
            <w:pPr>
              <w:rPr>
                <w:b/>
                <w:bCs/>
                <w:sz w:val="28"/>
                <w:szCs w:val="28"/>
              </w:rPr>
            </w:pPr>
            <w:r w:rsidRPr="00DF5FA2">
              <w:rPr>
                <w:b/>
                <w:bCs/>
                <w:sz w:val="28"/>
                <w:szCs w:val="28"/>
              </w:rPr>
              <w:t xml:space="preserve">Other: </w:t>
            </w:r>
          </w:p>
          <w:p w14:paraId="1B04C15D" w14:textId="77777777" w:rsidR="00B33910" w:rsidRPr="00DF5FA2" w:rsidRDefault="00B33910" w:rsidP="006E0337">
            <w:pPr>
              <w:rPr>
                <w:b/>
                <w:bCs/>
                <w:sz w:val="28"/>
                <w:szCs w:val="28"/>
              </w:rPr>
            </w:pPr>
          </w:p>
          <w:p w14:paraId="207ADB03" w14:textId="77777777" w:rsidR="00B33910" w:rsidRPr="00DF5FA2" w:rsidRDefault="00B33910" w:rsidP="006E0337">
            <w:pPr>
              <w:rPr>
                <w:b/>
                <w:bCs/>
                <w:sz w:val="28"/>
                <w:szCs w:val="28"/>
              </w:rPr>
            </w:pPr>
          </w:p>
          <w:p w14:paraId="2430CDD8" w14:textId="77777777" w:rsidR="00B33910" w:rsidRPr="00DF5FA2" w:rsidRDefault="00B33910" w:rsidP="006E0337">
            <w:pPr>
              <w:rPr>
                <w:b/>
                <w:bCs/>
                <w:sz w:val="28"/>
                <w:szCs w:val="28"/>
              </w:rPr>
            </w:pPr>
          </w:p>
        </w:tc>
        <w:tc>
          <w:tcPr>
            <w:tcW w:w="4479" w:type="dxa"/>
          </w:tcPr>
          <w:p w14:paraId="7F55A371" w14:textId="301CA8E2" w:rsidR="00B33910" w:rsidRPr="00DF5FA2" w:rsidRDefault="00C225B8" w:rsidP="006E0337">
            <w:pPr>
              <w:rPr>
                <w:sz w:val="22"/>
                <w:szCs w:val="22"/>
              </w:rPr>
            </w:pPr>
            <w:r>
              <w:rPr>
                <w:sz w:val="22"/>
                <w:szCs w:val="22"/>
              </w:rPr>
              <w:t>Attendance – in order to address academics, students need to be in school consistently</w:t>
            </w:r>
          </w:p>
        </w:tc>
        <w:tc>
          <w:tcPr>
            <w:tcW w:w="3400" w:type="dxa"/>
          </w:tcPr>
          <w:p w14:paraId="136C2D4D" w14:textId="2EDA5002" w:rsidR="00B33910" w:rsidRPr="00DF5FA2" w:rsidRDefault="00C04402" w:rsidP="006E0337">
            <w:pPr>
              <w:rPr>
                <w:sz w:val="22"/>
                <w:szCs w:val="22"/>
              </w:rPr>
            </w:pPr>
            <w:r>
              <w:rPr>
                <w:sz w:val="22"/>
                <w:szCs w:val="22"/>
              </w:rPr>
              <w:t>In SY 23-24, 198 students were chronically absent.</w:t>
            </w:r>
          </w:p>
        </w:tc>
        <w:tc>
          <w:tcPr>
            <w:tcW w:w="3962" w:type="dxa"/>
          </w:tcPr>
          <w:p w14:paraId="38129134" w14:textId="3E7222A2" w:rsidR="00B33910" w:rsidRPr="00DF5FA2" w:rsidRDefault="00A00C4F" w:rsidP="006E0337">
            <w:pPr>
              <w:rPr>
                <w:sz w:val="22"/>
                <w:szCs w:val="22"/>
              </w:rPr>
            </w:pPr>
            <w:r>
              <w:rPr>
                <w:sz w:val="22"/>
                <w:szCs w:val="22"/>
              </w:rPr>
              <w:t xml:space="preserve">Students continue to be plagued with physical and mental health issues. </w:t>
            </w:r>
          </w:p>
        </w:tc>
      </w:tr>
    </w:tbl>
    <w:p w14:paraId="34F2F68D" w14:textId="462640F8" w:rsidR="00766579" w:rsidRPr="00DF5FA2" w:rsidRDefault="00766579" w:rsidP="00B33910">
      <w:pPr>
        <w:pStyle w:val="Heading1"/>
        <w:keepLines w:val="0"/>
        <w:spacing w:before="0" w:line="240" w:lineRule="auto"/>
        <w:rPr>
          <w:rFonts w:ascii="Times New Roman" w:eastAsiaTheme="minorEastAsia" w:hAnsi="Times New Roman" w:cs="Times New Roman"/>
          <w:b/>
          <w:sz w:val="36"/>
          <w:szCs w:val="36"/>
        </w:rPr>
      </w:pPr>
      <w:bookmarkStart w:id="6" w:name="_Toc513012680"/>
      <w:bookmarkStart w:id="7" w:name="_Toc511652464"/>
    </w:p>
    <w:p w14:paraId="449731E0" w14:textId="65EE8D95" w:rsidR="0045252B" w:rsidRPr="00DF5FA2" w:rsidRDefault="0045252B" w:rsidP="0045252B">
      <w:pPr>
        <w:rPr>
          <w:rFonts w:ascii="Times New Roman" w:hAnsi="Times New Roman" w:cs="Times New Roman"/>
        </w:rPr>
      </w:pPr>
    </w:p>
    <w:p w14:paraId="0BBA77AE" w14:textId="77777777" w:rsidR="0045252B" w:rsidRPr="00DF5FA2" w:rsidRDefault="0045252B" w:rsidP="0045252B">
      <w:pPr>
        <w:rPr>
          <w:rFonts w:ascii="Times New Roman" w:hAnsi="Times New Roman" w:cs="Times New Roman"/>
        </w:rPr>
      </w:pPr>
    </w:p>
    <w:p w14:paraId="65167566" w14:textId="77777777" w:rsidR="0045252B" w:rsidRPr="00DF5FA2" w:rsidRDefault="0045252B" w:rsidP="0045252B">
      <w:pPr>
        <w:rPr>
          <w:rFonts w:ascii="Times New Roman" w:hAnsi="Times New Roman" w:cs="Times New Roman"/>
        </w:rPr>
      </w:pPr>
    </w:p>
    <w:p w14:paraId="479E33A4" w14:textId="77777777" w:rsidR="0050705F" w:rsidRPr="00DF5FA2" w:rsidRDefault="0050705F">
      <w:pPr>
        <w:rPr>
          <w:rFonts w:ascii="Times New Roman" w:eastAsiaTheme="minorEastAsia" w:hAnsi="Times New Roman" w:cs="Times New Roman"/>
          <w:b/>
          <w:color w:val="2F5496" w:themeColor="accent1" w:themeShade="BF"/>
          <w:sz w:val="32"/>
          <w:szCs w:val="32"/>
        </w:rPr>
      </w:pPr>
      <w:r w:rsidRPr="00DF5FA2">
        <w:rPr>
          <w:rFonts w:ascii="Times New Roman" w:eastAsiaTheme="minorEastAsia" w:hAnsi="Times New Roman" w:cs="Times New Roman"/>
          <w:b/>
        </w:rPr>
        <w:br w:type="page"/>
      </w:r>
    </w:p>
    <w:p w14:paraId="6D0B9FD1" w14:textId="315FE9EF" w:rsidR="00B33910" w:rsidRPr="00DF5FA2" w:rsidRDefault="00B33910" w:rsidP="00B33910">
      <w:pPr>
        <w:pStyle w:val="Heading1"/>
        <w:keepLines w:val="0"/>
        <w:spacing w:before="0" w:line="240" w:lineRule="auto"/>
        <w:rPr>
          <w:rFonts w:ascii="Times New Roman" w:eastAsiaTheme="minorEastAsia" w:hAnsi="Times New Roman" w:cs="Times New Roman"/>
          <w:b/>
          <w:sz w:val="28"/>
          <w:szCs w:val="28"/>
        </w:rPr>
      </w:pPr>
      <w:r w:rsidRPr="00DF5FA2">
        <w:rPr>
          <w:rFonts w:ascii="Times New Roman" w:eastAsiaTheme="minorEastAsia" w:hAnsi="Times New Roman" w:cs="Times New Roman"/>
          <w:b/>
          <w:sz w:val="28"/>
          <w:szCs w:val="28"/>
        </w:rPr>
        <w:lastRenderedPageBreak/>
        <w:t>II. Component 2: Schoolwide Reform Strategies</w:t>
      </w:r>
      <w:bookmarkEnd w:id="6"/>
      <w:r w:rsidR="002D12FD" w:rsidRPr="00DF5FA2">
        <w:rPr>
          <w:rFonts w:ascii="Times New Roman" w:eastAsiaTheme="minorEastAsia" w:hAnsi="Times New Roman" w:cs="Times New Roman"/>
          <w:b/>
          <w:sz w:val="28"/>
          <w:szCs w:val="28"/>
        </w:rPr>
        <w:t>:</w:t>
      </w:r>
    </w:p>
    <w:p w14:paraId="71FF15A6" w14:textId="51AB4D89" w:rsidR="00B33910" w:rsidRPr="00DF5FA2" w:rsidRDefault="00B33910" w:rsidP="00B33910">
      <w:pPr>
        <w:pStyle w:val="ListParagraph"/>
        <w:numPr>
          <w:ilvl w:val="0"/>
          <w:numId w:val="3"/>
        </w:numPr>
        <w:rPr>
          <w:rFonts w:ascii="Times New Roman" w:hAnsi="Times New Roman" w:cs="Times New Roman"/>
          <w:b/>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w:t>
      </w:r>
      <w:r w:rsidR="0050705F" w:rsidRPr="00DF5FA2">
        <w:rPr>
          <w:rFonts w:ascii="Times New Roman" w:hAnsi="Times New Roman" w:cs="Times New Roman"/>
          <w:iCs/>
          <w:color w:val="2F5496" w:themeColor="accent1" w:themeShade="BF"/>
          <w:sz w:val="22"/>
          <w:szCs w:val="22"/>
        </w:rPr>
        <w:t>p</w:t>
      </w:r>
      <w:r w:rsidRPr="00DF5FA2">
        <w:rPr>
          <w:rFonts w:ascii="Times New Roman" w:hAnsi="Times New Roman" w:cs="Times New Roman"/>
          <w:iCs/>
          <w:color w:val="2F5496" w:themeColor="accent1" w:themeShade="BF"/>
          <w:sz w:val="22"/>
          <w:szCs w:val="22"/>
        </w:rPr>
        <w:t xml:space="preserve">lan </w:t>
      </w:r>
      <w:r w:rsidR="0050705F" w:rsidRPr="00DF5FA2">
        <w:rPr>
          <w:rFonts w:ascii="Times New Roman" w:hAnsi="Times New Roman" w:cs="Times New Roman"/>
          <w:iCs/>
          <w:color w:val="2F5496" w:themeColor="accent1" w:themeShade="BF"/>
          <w:sz w:val="22"/>
          <w:szCs w:val="22"/>
        </w:rPr>
        <w:t xml:space="preserve">must </w:t>
      </w:r>
      <w:r w:rsidRPr="00DF5FA2">
        <w:rPr>
          <w:rFonts w:ascii="Times New Roman" w:hAnsi="Times New Roman" w:cs="Times New Roman"/>
          <w:iCs/>
          <w:color w:val="2F5496" w:themeColor="accent1" w:themeShade="BF"/>
          <w:sz w:val="22"/>
          <w:szCs w:val="22"/>
        </w:rPr>
        <w:t xml:space="preserve">describe </w:t>
      </w:r>
      <w:r w:rsidRPr="00DF5FA2">
        <w:rPr>
          <w:rFonts w:ascii="Times New Roman" w:hAnsi="Times New Roman" w:cs="Times New Roman"/>
          <w:b/>
          <w:bCs/>
          <w:iCs/>
          <w:color w:val="2F5496" w:themeColor="accent1" w:themeShade="BF"/>
          <w:sz w:val="22"/>
          <w:szCs w:val="22"/>
        </w:rPr>
        <w:t>how the school will improve academic achievement</w:t>
      </w:r>
      <w:r w:rsidRPr="00DF5FA2">
        <w:rPr>
          <w:rFonts w:ascii="Times New Roman" w:hAnsi="Times New Roman" w:cs="Times New Roman"/>
          <w:iCs/>
          <w:color w:val="2F5496" w:themeColor="accent1" w:themeShade="BF"/>
          <w:sz w:val="22"/>
          <w:szCs w:val="22"/>
        </w:rPr>
        <w:t xml:space="preserve"> throughout the school, but particularly for the lowest-achieving students, by </w:t>
      </w:r>
      <w:r w:rsidRPr="00DF5FA2">
        <w:rPr>
          <w:rFonts w:ascii="Times New Roman" w:hAnsi="Times New Roman" w:cs="Times New Roman"/>
          <w:b/>
          <w:iCs/>
          <w:color w:val="2F5496" w:themeColor="accent1" w:themeShade="BF"/>
          <w:sz w:val="22"/>
          <w:szCs w:val="22"/>
        </w:rPr>
        <w:t>addressing the needs identified in the comprehensive needs’ assessment</w:t>
      </w:r>
      <w:bookmarkEnd w:id="7"/>
      <w:r w:rsidRPr="00DF5FA2">
        <w:rPr>
          <w:rFonts w:ascii="Times New Roman" w:hAnsi="Times New Roman" w:cs="Times New Roman"/>
          <w:b/>
          <w:iCs/>
          <w:color w:val="2F5496" w:themeColor="accent1" w:themeShade="BF"/>
          <w:sz w:val="22"/>
          <w:szCs w:val="22"/>
        </w:rPr>
        <w:t>.</w:t>
      </w:r>
    </w:p>
    <w:p w14:paraId="641592E9" w14:textId="77777777" w:rsidR="0050705F" w:rsidRPr="00DF5FA2" w:rsidRDefault="00B33910" w:rsidP="00B33910">
      <w:pPr>
        <w:pStyle w:val="ListParagraph"/>
        <w:numPr>
          <w:ilvl w:val="0"/>
          <w:numId w:val="3"/>
        </w:numPr>
        <w:rPr>
          <w:rFonts w:ascii="Times New Roman" w:hAnsi="Times New Roman" w:cs="Times New Roman"/>
          <w:i/>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plan must also contain </w:t>
      </w:r>
      <w:r w:rsidRPr="00DF5FA2">
        <w:rPr>
          <w:rFonts w:ascii="Times New Roman" w:hAnsi="Times New Roman" w:cs="Times New Roman"/>
          <w:iCs/>
          <w:color w:val="2F5496" w:themeColor="accent1" w:themeShade="BF"/>
          <w:sz w:val="22"/>
          <w:szCs w:val="22"/>
          <w:u w:val="single"/>
        </w:rPr>
        <w:t>descriptions of how the methods and instructional strategies that the school intends to use will strengthen the academic program in the school</w:t>
      </w:r>
      <w:r w:rsidRPr="00DF5FA2">
        <w:rPr>
          <w:rFonts w:ascii="Times New Roman" w:hAnsi="Times New Roman" w:cs="Times New Roman"/>
          <w:iCs/>
          <w:color w:val="2F5496" w:themeColor="accent1" w:themeShade="BF"/>
          <w:sz w:val="22"/>
          <w:szCs w:val="22"/>
        </w:rPr>
        <w:t xml:space="preserve">, increase the amount and quality of learning time, and help provide an enriched and accelerated curriculum, including programs and activities necessary to </w:t>
      </w:r>
      <w:r w:rsidRPr="00DF5FA2">
        <w:rPr>
          <w:rFonts w:ascii="Times New Roman" w:hAnsi="Times New Roman" w:cs="Times New Roman"/>
          <w:b/>
          <w:iCs/>
          <w:color w:val="2F5496" w:themeColor="accent1" w:themeShade="BF"/>
          <w:sz w:val="22"/>
          <w:szCs w:val="22"/>
        </w:rPr>
        <w:t>provide a well-rounded education</w:t>
      </w:r>
      <w:r w:rsidRPr="00DF5FA2">
        <w:rPr>
          <w:rFonts w:ascii="Times New Roman" w:hAnsi="Times New Roman" w:cs="Times New Roman"/>
          <w:iCs/>
          <w:color w:val="2F5496" w:themeColor="accent1" w:themeShade="BF"/>
          <w:sz w:val="22"/>
          <w:szCs w:val="22"/>
        </w:rPr>
        <w:t xml:space="preserve">. </w:t>
      </w:r>
    </w:p>
    <w:p w14:paraId="61EE83E7" w14:textId="5AC21E69" w:rsidR="00B33910" w:rsidRPr="00DF5FA2" w:rsidRDefault="00B33910" w:rsidP="0050705F">
      <w:pPr>
        <w:pStyle w:val="ListParagraph"/>
        <w:rPr>
          <w:rFonts w:ascii="Times New Roman" w:hAnsi="Times New Roman" w:cs="Times New Roman"/>
          <w:i/>
          <w:color w:val="2F5496" w:themeColor="accent1" w:themeShade="BF"/>
          <w:sz w:val="22"/>
          <w:szCs w:val="22"/>
        </w:rPr>
      </w:pPr>
      <w:r w:rsidRPr="00DF5FA2">
        <w:rPr>
          <w:rFonts w:ascii="Times New Roman" w:hAnsi="Times New Roman" w:cs="Times New Roman"/>
          <w:i/>
          <w:color w:val="2F5496" w:themeColor="accent1" w:themeShade="BF"/>
          <w:sz w:val="22"/>
          <w:szCs w:val="22"/>
        </w:rPr>
        <w:t>(ES</w:t>
      </w:r>
      <w:r w:rsidR="0045252B" w:rsidRPr="00DF5FA2">
        <w:rPr>
          <w:rFonts w:ascii="Times New Roman" w:hAnsi="Times New Roman" w:cs="Times New Roman"/>
          <w:i/>
          <w:color w:val="2F5496" w:themeColor="accent1" w:themeShade="BF"/>
          <w:sz w:val="22"/>
          <w:szCs w:val="22"/>
        </w:rPr>
        <w:t>E</w:t>
      </w:r>
      <w:r w:rsidRPr="00DF5FA2">
        <w:rPr>
          <w:rFonts w:ascii="Times New Roman" w:hAnsi="Times New Roman" w:cs="Times New Roman"/>
          <w:i/>
          <w:color w:val="2F5496" w:themeColor="accent1" w:themeShade="BF"/>
          <w:sz w:val="22"/>
          <w:szCs w:val="22"/>
        </w:rPr>
        <w:t>A section 1114(b)(7)(A)(ii)).</w:t>
      </w:r>
    </w:p>
    <w:p w14:paraId="164725D6" w14:textId="75E6C6A7" w:rsidR="00B33910" w:rsidRPr="00DF5FA2" w:rsidRDefault="00B33910" w:rsidP="00B33910">
      <w:pPr>
        <w:pStyle w:val="ListParagraph"/>
        <w:numPr>
          <w:ilvl w:val="0"/>
          <w:numId w:val="3"/>
        </w:numPr>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highlight w:val="yellow"/>
        </w:rPr>
        <w:t xml:space="preserve">Note that </w:t>
      </w:r>
      <w:r w:rsidRPr="00DF5FA2">
        <w:rPr>
          <w:rFonts w:ascii="Times New Roman" w:hAnsi="Times New Roman" w:cs="Times New Roman"/>
          <w:b/>
          <w:bCs/>
          <w:iCs/>
          <w:color w:val="2F5496" w:themeColor="accent1" w:themeShade="BF"/>
          <w:sz w:val="22"/>
          <w:szCs w:val="22"/>
          <w:highlight w:val="yellow"/>
        </w:rPr>
        <w:t>all Title I funded purchases</w:t>
      </w:r>
      <w:r w:rsidRPr="00DF5FA2">
        <w:rPr>
          <w:rFonts w:ascii="Times New Roman" w:hAnsi="Times New Roman" w:cs="Times New Roman"/>
          <w:iCs/>
          <w:color w:val="2F5496" w:themeColor="accent1" w:themeShade="BF"/>
          <w:sz w:val="22"/>
          <w:szCs w:val="22"/>
          <w:highlight w:val="yellow"/>
        </w:rPr>
        <w:t xml:space="preserve"> </w:t>
      </w:r>
      <w:r w:rsidRPr="00DF5FA2">
        <w:rPr>
          <w:rFonts w:ascii="Times New Roman" w:hAnsi="Times New Roman" w:cs="Times New Roman"/>
          <w:b/>
          <w:bCs/>
          <w:iCs/>
          <w:color w:val="2F5496" w:themeColor="accent1" w:themeShade="BF"/>
          <w:sz w:val="22"/>
          <w:szCs w:val="22"/>
          <w:highlight w:val="yellow"/>
        </w:rPr>
        <w:t>[including positions]</w:t>
      </w:r>
      <w:r w:rsidRPr="00DF5FA2">
        <w:rPr>
          <w:rFonts w:ascii="Times New Roman" w:hAnsi="Times New Roman" w:cs="Times New Roman"/>
          <w:iCs/>
          <w:color w:val="2F5496" w:themeColor="accent1" w:themeShade="BF"/>
          <w:sz w:val="22"/>
          <w:szCs w:val="22"/>
          <w:highlight w:val="yellow"/>
        </w:rPr>
        <w:t xml:space="preserve"> must be an</w:t>
      </w:r>
      <w:r w:rsidR="0050705F" w:rsidRPr="00DF5FA2">
        <w:rPr>
          <w:rFonts w:ascii="Times New Roman" w:hAnsi="Times New Roman" w:cs="Times New Roman"/>
          <w:iCs/>
          <w:color w:val="2F5496" w:themeColor="accent1" w:themeShade="BF"/>
          <w:sz w:val="22"/>
          <w:szCs w:val="22"/>
          <w:highlight w:val="yellow"/>
        </w:rPr>
        <w:t xml:space="preserve">/in support of an, </w:t>
      </w:r>
      <w:r w:rsidR="0045252B" w:rsidRPr="00DF5FA2">
        <w:rPr>
          <w:rFonts w:ascii="Times New Roman" w:hAnsi="Times New Roman" w:cs="Times New Roman"/>
          <w:iCs/>
          <w:color w:val="2F5496" w:themeColor="accent1" w:themeShade="BF"/>
          <w:sz w:val="22"/>
          <w:szCs w:val="22"/>
          <w:highlight w:val="yellow"/>
        </w:rPr>
        <w:t xml:space="preserve">ESSA </w:t>
      </w:r>
      <w:r w:rsidRPr="00DF5FA2">
        <w:rPr>
          <w:rFonts w:ascii="Times New Roman" w:hAnsi="Times New Roman" w:cs="Times New Roman"/>
          <w:iCs/>
          <w:color w:val="2F5496" w:themeColor="accent1" w:themeShade="BF"/>
          <w:sz w:val="22"/>
          <w:szCs w:val="22"/>
          <w:highlight w:val="yellow"/>
        </w:rPr>
        <w:t xml:space="preserve">evidenced-based strategy intervention or goal or in support of an </w:t>
      </w:r>
      <w:r w:rsidR="0045252B" w:rsidRPr="00DF5FA2">
        <w:rPr>
          <w:rFonts w:ascii="Times New Roman" w:hAnsi="Times New Roman" w:cs="Times New Roman"/>
          <w:iCs/>
          <w:color w:val="2F5496" w:themeColor="accent1" w:themeShade="BF"/>
          <w:sz w:val="22"/>
          <w:szCs w:val="22"/>
          <w:highlight w:val="yellow"/>
        </w:rPr>
        <w:t xml:space="preserve">ESEA </w:t>
      </w:r>
      <w:r w:rsidRPr="00DF5FA2">
        <w:rPr>
          <w:rFonts w:ascii="Times New Roman" w:hAnsi="Times New Roman" w:cs="Times New Roman"/>
          <w:iCs/>
          <w:color w:val="2F5496" w:themeColor="accent1" w:themeShade="BF"/>
          <w:sz w:val="22"/>
          <w:szCs w:val="22"/>
          <w:highlight w:val="yellow"/>
        </w:rPr>
        <w:t>evidence-based strategy, intervention or goal.</w:t>
      </w:r>
      <w:r w:rsidRPr="00DF5FA2">
        <w:rPr>
          <w:rFonts w:ascii="Times New Roman" w:hAnsi="Times New Roman" w:cs="Times New Roman"/>
          <w:iCs/>
          <w:color w:val="2F5496" w:themeColor="accent1" w:themeShade="BF"/>
          <w:sz w:val="22"/>
          <w:szCs w:val="22"/>
        </w:rPr>
        <w:t xml:space="preserve"> [See </w:t>
      </w:r>
      <w:hyperlink r:id="rId12" w:history="1">
        <w:r w:rsidRPr="00DF5FA2">
          <w:rPr>
            <w:rStyle w:val="Hyperlink"/>
            <w:rFonts w:ascii="Times New Roman" w:eastAsiaTheme="minorEastAsia" w:hAnsi="Times New Roman" w:cs="Times New Roman"/>
            <w:iCs/>
            <w:sz w:val="22"/>
            <w:szCs w:val="22"/>
          </w:rPr>
          <w:t>Guidelines for Federal Spending</w:t>
        </w:r>
      </w:hyperlink>
      <w:r w:rsidRPr="00DF5FA2">
        <w:rPr>
          <w:rFonts w:ascii="Times New Roman" w:hAnsi="Times New Roman" w:cs="Times New Roman"/>
          <w:iCs/>
          <w:color w:val="2F5496" w:themeColor="accent1" w:themeShade="BF"/>
          <w:sz w:val="22"/>
          <w:szCs w:val="22"/>
        </w:rPr>
        <w:t xml:space="preserve"> for more information]</w:t>
      </w:r>
      <w:r w:rsidR="0045252B" w:rsidRPr="00DF5FA2">
        <w:rPr>
          <w:rFonts w:ascii="Times New Roman" w:hAnsi="Times New Roman" w:cs="Times New Roman"/>
          <w:iCs/>
          <w:color w:val="2F5496" w:themeColor="accent1" w:themeShade="BF"/>
          <w:sz w:val="22"/>
          <w:szCs w:val="22"/>
        </w:rPr>
        <w:t>. Please ensure all Title I allocations for FY2</w:t>
      </w:r>
      <w:r w:rsidR="0050705F" w:rsidRPr="00DF5FA2">
        <w:rPr>
          <w:rFonts w:ascii="Times New Roman" w:hAnsi="Times New Roman" w:cs="Times New Roman"/>
          <w:iCs/>
          <w:color w:val="2F5496" w:themeColor="accent1" w:themeShade="BF"/>
          <w:sz w:val="22"/>
          <w:szCs w:val="22"/>
        </w:rPr>
        <w:t>5</w:t>
      </w:r>
      <w:r w:rsidR="0045252B" w:rsidRPr="00DF5FA2">
        <w:rPr>
          <w:rFonts w:ascii="Times New Roman" w:hAnsi="Times New Roman" w:cs="Times New Roman"/>
          <w:iCs/>
          <w:color w:val="2F5496" w:themeColor="accent1" w:themeShade="BF"/>
          <w:sz w:val="22"/>
          <w:szCs w:val="22"/>
        </w:rPr>
        <w:t xml:space="preserve"> are included in some capacity in the goals/strategies below – example: Literacy Goal – Improve literacy outcomes on DIBELS assessment through the use of Wilson Language Program. Title I funds will support Teacher Elementary implementing Wilson program as well as supplemental supplies associated with implementation.</w:t>
      </w:r>
    </w:p>
    <w:p w14:paraId="42835251" w14:textId="77777777" w:rsidR="002D12FD" w:rsidRPr="00DF5FA2" w:rsidRDefault="00B33910" w:rsidP="0045252B">
      <w:pPr>
        <w:pStyle w:val="Heading1"/>
        <w:ind w:firstLine="720"/>
        <w:rPr>
          <w:rFonts w:ascii="Times New Roman" w:hAnsi="Times New Roman" w:cs="Times New Roman"/>
          <w:sz w:val="28"/>
          <w:szCs w:val="28"/>
        </w:rPr>
      </w:pPr>
      <w:bookmarkStart w:id="8" w:name="_Toc513012681"/>
      <w:r w:rsidRPr="00DF5FA2">
        <w:rPr>
          <w:rFonts w:ascii="Times New Roman" w:eastAsiaTheme="minorEastAsia" w:hAnsi="Times New Roman" w:cs="Times New Roman"/>
          <w:b/>
          <w:sz w:val="28"/>
          <w:szCs w:val="28"/>
        </w:rPr>
        <w:t>a. Statement of Goals</w:t>
      </w:r>
      <w:bookmarkEnd w:id="8"/>
      <w:r w:rsidR="002D12FD" w:rsidRPr="00DF5FA2">
        <w:rPr>
          <w:rFonts w:ascii="Times New Roman" w:eastAsiaTheme="minorEastAsia" w:hAnsi="Times New Roman" w:cs="Times New Roman"/>
          <w:b/>
          <w:sz w:val="28"/>
          <w:szCs w:val="28"/>
        </w:rPr>
        <w:t>:</w:t>
      </w:r>
    </w:p>
    <w:tbl>
      <w:tblPr>
        <w:tblStyle w:val="TableGrid"/>
        <w:tblW w:w="0" w:type="auto"/>
        <w:tblLook w:val="04A0" w:firstRow="1" w:lastRow="0" w:firstColumn="1" w:lastColumn="0" w:noHBand="0" w:noVBand="1"/>
      </w:tblPr>
      <w:tblGrid>
        <w:gridCol w:w="3055"/>
        <w:gridCol w:w="9895"/>
      </w:tblGrid>
      <w:tr w:rsidR="002D12FD" w:rsidRPr="00DF5FA2" w14:paraId="4A0A86BB" w14:textId="77777777" w:rsidTr="002D12FD">
        <w:tc>
          <w:tcPr>
            <w:tcW w:w="3055" w:type="dxa"/>
            <w:shd w:val="clear" w:color="auto" w:fill="DEEAF6" w:themeFill="accent5" w:themeFillTint="33"/>
          </w:tcPr>
          <w:p w14:paraId="42F9C385" w14:textId="4A766805" w:rsidR="002D12FD" w:rsidRPr="00DF5FA2" w:rsidRDefault="002D12FD" w:rsidP="002D12FD">
            <w:pPr>
              <w:spacing w:line="600" w:lineRule="auto"/>
              <w:rPr>
                <w:sz w:val="24"/>
                <w:szCs w:val="24"/>
              </w:rPr>
            </w:pPr>
            <w:r w:rsidRPr="00DF5FA2">
              <w:rPr>
                <w:sz w:val="24"/>
                <w:szCs w:val="24"/>
              </w:rPr>
              <w:t>Literacy</w:t>
            </w:r>
            <w:r w:rsidR="0045252B" w:rsidRPr="00DF5FA2">
              <w:rPr>
                <w:sz w:val="24"/>
                <w:szCs w:val="24"/>
              </w:rPr>
              <w:t>:</w:t>
            </w:r>
          </w:p>
        </w:tc>
        <w:tc>
          <w:tcPr>
            <w:tcW w:w="9895" w:type="dxa"/>
            <w:shd w:val="clear" w:color="auto" w:fill="DEEAF6" w:themeFill="accent5" w:themeFillTint="33"/>
          </w:tcPr>
          <w:p w14:paraId="02CE93D8" w14:textId="3C48551B" w:rsidR="002D12FD" w:rsidRPr="00DF5FA2" w:rsidRDefault="00A00C4F" w:rsidP="00A00C4F">
            <w:pPr>
              <w:spacing w:line="360" w:lineRule="auto"/>
              <w:rPr>
                <w:sz w:val="24"/>
                <w:szCs w:val="24"/>
              </w:rPr>
            </w:pPr>
            <w:r>
              <w:rPr>
                <w:sz w:val="24"/>
                <w:szCs w:val="24"/>
              </w:rPr>
              <w:t>The percentage of 3</w:t>
            </w:r>
            <w:r w:rsidRPr="00A00C4F">
              <w:rPr>
                <w:sz w:val="24"/>
                <w:szCs w:val="24"/>
                <w:vertAlign w:val="superscript"/>
              </w:rPr>
              <w:t>rd</w:t>
            </w:r>
            <w:r>
              <w:rPr>
                <w:sz w:val="24"/>
                <w:szCs w:val="24"/>
              </w:rPr>
              <w:t xml:space="preserve"> to 8</w:t>
            </w:r>
            <w:r w:rsidRPr="00A00C4F">
              <w:rPr>
                <w:sz w:val="24"/>
                <w:szCs w:val="24"/>
                <w:vertAlign w:val="superscript"/>
              </w:rPr>
              <w:t>th</w:t>
            </w:r>
            <w:r>
              <w:rPr>
                <w:sz w:val="24"/>
                <w:szCs w:val="24"/>
              </w:rPr>
              <w:t xml:space="preserve"> grade students who earn a 4 or 5 on the MCAP Reading assessment will increase by 10% in SY 24-25.</w:t>
            </w:r>
          </w:p>
        </w:tc>
      </w:tr>
      <w:tr w:rsidR="002D12FD" w:rsidRPr="00DF5FA2" w14:paraId="60A0C5EE" w14:textId="77777777" w:rsidTr="002D12FD">
        <w:tc>
          <w:tcPr>
            <w:tcW w:w="3055" w:type="dxa"/>
            <w:shd w:val="clear" w:color="auto" w:fill="DEEAF6" w:themeFill="accent5" w:themeFillTint="33"/>
          </w:tcPr>
          <w:p w14:paraId="10DF95CC" w14:textId="3B815EE2" w:rsidR="002D12FD" w:rsidRPr="00DF5FA2" w:rsidRDefault="002D12FD" w:rsidP="002D12FD">
            <w:pPr>
              <w:spacing w:line="600" w:lineRule="auto"/>
              <w:rPr>
                <w:sz w:val="24"/>
                <w:szCs w:val="24"/>
              </w:rPr>
            </w:pPr>
            <w:r w:rsidRPr="00DF5FA2">
              <w:rPr>
                <w:sz w:val="24"/>
                <w:szCs w:val="24"/>
              </w:rPr>
              <w:t>Math</w:t>
            </w:r>
            <w:r w:rsidR="0045252B" w:rsidRPr="00DF5FA2">
              <w:rPr>
                <w:sz w:val="24"/>
                <w:szCs w:val="24"/>
              </w:rPr>
              <w:t>:</w:t>
            </w:r>
          </w:p>
        </w:tc>
        <w:tc>
          <w:tcPr>
            <w:tcW w:w="9895" w:type="dxa"/>
            <w:shd w:val="clear" w:color="auto" w:fill="DEEAF6" w:themeFill="accent5" w:themeFillTint="33"/>
          </w:tcPr>
          <w:p w14:paraId="6C825FC4" w14:textId="2E70E685" w:rsidR="002D12FD" w:rsidRPr="00DF5FA2" w:rsidRDefault="00A00C4F" w:rsidP="00A00C4F">
            <w:pPr>
              <w:spacing w:line="360" w:lineRule="auto"/>
              <w:rPr>
                <w:sz w:val="24"/>
                <w:szCs w:val="24"/>
              </w:rPr>
            </w:pPr>
            <w:r>
              <w:rPr>
                <w:sz w:val="24"/>
                <w:szCs w:val="24"/>
              </w:rPr>
              <w:t>The percentage of 3</w:t>
            </w:r>
            <w:r w:rsidRPr="00A00C4F">
              <w:rPr>
                <w:sz w:val="24"/>
                <w:szCs w:val="24"/>
                <w:vertAlign w:val="superscript"/>
              </w:rPr>
              <w:t>rd</w:t>
            </w:r>
            <w:r>
              <w:rPr>
                <w:sz w:val="24"/>
                <w:szCs w:val="24"/>
              </w:rPr>
              <w:t xml:space="preserve"> to 8</w:t>
            </w:r>
            <w:r w:rsidRPr="00A00C4F">
              <w:rPr>
                <w:sz w:val="24"/>
                <w:szCs w:val="24"/>
                <w:vertAlign w:val="superscript"/>
              </w:rPr>
              <w:t>th</w:t>
            </w:r>
            <w:r>
              <w:rPr>
                <w:sz w:val="24"/>
                <w:szCs w:val="24"/>
              </w:rPr>
              <w:t xml:space="preserve"> grade students who earn a 4 or 5 on the MCAP Math assessment will increase by 10% in SY 24-25. </w:t>
            </w:r>
          </w:p>
        </w:tc>
      </w:tr>
      <w:tr w:rsidR="002D12FD" w:rsidRPr="00DF5FA2" w14:paraId="6EEA4478" w14:textId="77777777" w:rsidTr="002D12FD">
        <w:tc>
          <w:tcPr>
            <w:tcW w:w="3055" w:type="dxa"/>
            <w:shd w:val="clear" w:color="auto" w:fill="DEEAF6" w:themeFill="accent5" w:themeFillTint="33"/>
          </w:tcPr>
          <w:p w14:paraId="12D632AD" w14:textId="77777777" w:rsidR="002D12FD" w:rsidRPr="00DF5FA2" w:rsidRDefault="002D12FD" w:rsidP="002D12FD">
            <w:pPr>
              <w:spacing w:line="600" w:lineRule="auto"/>
              <w:rPr>
                <w:sz w:val="24"/>
                <w:szCs w:val="24"/>
              </w:rPr>
            </w:pPr>
            <w:r w:rsidRPr="00DF5FA2">
              <w:rPr>
                <w:sz w:val="24"/>
                <w:szCs w:val="24"/>
              </w:rPr>
              <w:t>Other:</w:t>
            </w:r>
          </w:p>
        </w:tc>
        <w:tc>
          <w:tcPr>
            <w:tcW w:w="9895" w:type="dxa"/>
            <w:shd w:val="clear" w:color="auto" w:fill="DEEAF6" w:themeFill="accent5" w:themeFillTint="33"/>
          </w:tcPr>
          <w:p w14:paraId="3E62C9F3" w14:textId="0B98BCC8" w:rsidR="002D12FD" w:rsidRPr="00DF5FA2" w:rsidRDefault="00A00C4F" w:rsidP="00A00C4F">
            <w:pPr>
              <w:spacing w:line="360" w:lineRule="auto"/>
              <w:rPr>
                <w:sz w:val="24"/>
                <w:szCs w:val="24"/>
              </w:rPr>
            </w:pPr>
            <w:r>
              <w:rPr>
                <w:sz w:val="24"/>
                <w:szCs w:val="24"/>
              </w:rPr>
              <w:t>The percentage of office referrals will decrease by 5% in SY 24-25. The number of students who are chronically absent will be equal to or less than 100 students in SY 24-25.</w:t>
            </w:r>
          </w:p>
        </w:tc>
      </w:tr>
    </w:tbl>
    <w:p w14:paraId="52177635" w14:textId="77777777" w:rsidR="00B33910" w:rsidRPr="00DF5FA2" w:rsidRDefault="00B33910" w:rsidP="0045252B">
      <w:pPr>
        <w:pStyle w:val="Heading1"/>
        <w:ind w:firstLine="720"/>
        <w:rPr>
          <w:rFonts w:ascii="Times New Roman" w:eastAsiaTheme="minorEastAsia" w:hAnsi="Times New Roman" w:cs="Times New Roman"/>
          <w:b/>
          <w:i/>
          <w:sz w:val="28"/>
          <w:szCs w:val="28"/>
        </w:rPr>
      </w:pPr>
      <w:bookmarkStart w:id="9" w:name="_Toc513012682"/>
      <w:r w:rsidRPr="00DF5FA2">
        <w:rPr>
          <w:rFonts w:ascii="Times New Roman" w:eastAsiaTheme="minorEastAsia" w:hAnsi="Times New Roman" w:cs="Times New Roman"/>
          <w:b/>
          <w:sz w:val="28"/>
          <w:szCs w:val="28"/>
        </w:rPr>
        <w:t>b. Identification of Strategies</w:t>
      </w:r>
      <w:bookmarkEnd w:id="9"/>
      <w:r w:rsidR="002D12FD" w:rsidRPr="00DF5FA2">
        <w:rPr>
          <w:rFonts w:ascii="Times New Roman" w:eastAsiaTheme="minorEastAsia" w:hAnsi="Times New Roman" w:cs="Times New Roman"/>
          <w:b/>
          <w:sz w:val="28"/>
          <w:szCs w:val="28"/>
        </w:rPr>
        <w:t>:</w:t>
      </w:r>
    </w:p>
    <w:p w14:paraId="691EAC9D" w14:textId="7B3CE0D3"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schoolwide plan must include a description of how the strategies the school will be implementing will provide opportunities and address the learning needs of all students in the school, particularly the needs of the lowest-achieving students.</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 (iii)). </w:t>
      </w:r>
    </w:p>
    <w:p w14:paraId="58D0E950" w14:textId="6EE03F45"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1114(b)(7)(A)(ii)). </w:t>
      </w:r>
    </w:p>
    <w:p w14:paraId="61937994" w14:textId="77777777"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
          <w:color w:val="2F5496" w:themeColor="accent1" w:themeShade="BF"/>
          <w:sz w:val="22"/>
          <w:szCs w:val="22"/>
        </w:rPr>
        <w:t xml:space="preserve">To ensure that the plan results in progress toward addressing the needs of the school, the plan should include benchmarks for the evaluation of program results. </w:t>
      </w:r>
    </w:p>
    <w:p w14:paraId="71AC0299" w14:textId="77777777" w:rsidR="00B33910" w:rsidRPr="00DF5FA2" w:rsidRDefault="00B33910" w:rsidP="00B33910">
      <w:pPr>
        <w:pStyle w:val="ListParagraph"/>
        <w:ind w:left="1080"/>
        <w:rPr>
          <w:rFonts w:ascii="Times New Roman" w:eastAsiaTheme="minorEastAsia" w:hAnsi="Times New Roman" w:cs="Times New Roman"/>
          <w:i/>
          <w:color w:val="2F5496" w:themeColor="accent1" w:themeShade="BF"/>
          <w:sz w:val="24"/>
        </w:rPr>
      </w:pPr>
    </w:p>
    <w:tbl>
      <w:tblPr>
        <w:tblStyle w:val="TableGrid"/>
        <w:tblW w:w="14448" w:type="dxa"/>
        <w:tblInd w:w="-725" w:type="dxa"/>
        <w:tblLook w:val="04A0" w:firstRow="1" w:lastRow="0" w:firstColumn="1" w:lastColumn="0" w:noHBand="0" w:noVBand="1"/>
      </w:tblPr>
      <w:tblGrid>
        <w:gridCol w:w="4320"/>
        <w:gridCol w:w="10128"/>
      </w:tblGrid>
      <w:tr w:rsidR="00B33910" w:rsidRPr="00DF5FA2" w14:paraId="7812E769" w14:textId="77777777" w:rsidTr="502B2EE4">
        <w:trPr>
          <w:trHeight w:val="872"/>
        </w:trPr>
        <w:tc>
          <w:tcPr>
            <w:tcW w:w="14448" w:type="dxa"/>
            <w:gridSpan w:val="2"/>
            <w:shd w:val="clear" w:color="auto" w:fill="DEEAF6" w:themeFill="accent5" w:themeFillTint="33"/>
          </w:tcPr>
          <w:p w14:paraId="6EEC8DA2" w14:textId="19102E66" w:rsidR="00B33910" w:rsidRPr="00DF5FA2" w:rsidRDefault="00B33910" w:rsidP="006E0337">
            <w:pPr>
              <w:rPr>
                <w:b/>
                <w:bCs/>
                <w:sz w:val="24"/>
                <w:szCs w:val="24"/>
              </w:rPr>
            </w:pPr>
            <w:r w:rsidRPr="502B2EE4">
              <w:rPr>
                <w:b/>
                <w:bCs/>
                <w:sz w:val="24"/>
                <w:szCs w:val="24"/>
              </w:rPr>
              <w:lastRenderedPageBreak/>
              <w:t xml:space="preserve">Evidence-Based Strategy 1: </w:t>
            </w:r>
            <w:r w:rsidR="3F92B2CE" w:rsidRPr="502B2EE4">
              <w:rPr>
                <w:b/>
                <w:bCs/>
                <w:sz w:val="24"/>
                <w:szCs w:val="24"/>
              </w:rPr>
              <w:t>Fund high- quality educators, small group instruction</w:t>
            </w:r>
          </w:p>
          <w:p w14:paraId="040268FB" w14:textId="6FDB234D" w:rsidR="00B33910" w:rsidRPr="00DF5FA2" w:rsidRDefault="00B33910" w:rsidP="006E0337">
            <w:pPr>
              <w:rPr>
                <w:b/>
                <w:bCs/>
                <w:sz w:val="24"/>
                <w:szCs w:val="24"/>
              </w:rPr>
            </w:pPr>
            <w:r w:rsidRPr="502B2EE4">
              <w:rPr>
                <w:b/>
                <w:bCs/>
                <w:sz w:val="24"/>
                <w:szCs w:val="24"/>
              </w:rPr>
              <w:t xml:space="preserve">Person(s) Responsible: </w:t>
            </w:r>
            <w:r w:rsidR="13F737A2" w:rsidRPr="502B2EE4">
              <w:rPr>
                <w:b/>
                <w:bCs/>
                <w:sz w:val="24"/>
                <w:szCs w:val="24"/>
              </w:rPr>
              <w:t>Yolanda Manning</w:t>
            </w:r>
          </w:p>
          <w:p w14:paraId="6B8212AA" w14:textId="70116A89" w:rsidR="00B33910" w:rsidRPr="00DF5FA2" w:rsidRDefault="00B33910" w:rsidP="502B2EE4">
            <w:pPr>
              <w:rPr>
                <w:b/>
                <w:bCs/>
                <w:sz w:val="24"/>
                <w:szCs w:val="24"/>
              </w:rPr>
            </w:pPr>
            <w:r w:rsidRPr="502B2EE4">
              <w:rPr>
                <w:b/>
                <w:bCs/>
                <w:sz w:val="24"/>
                <w:szCs w:val="24"/>
              </w:rPr>
              <w:t xml:space="preserve">Timeframe: </w:t>
            </w:r>
            <w:r w:rsidR="1109671B" w:rsidRPr="502B2EE4">
              <w:rPr>
                <w:b/>
                <w:bCs/>
                <w:sz w:val="24"/>
                <w:szCs w:val="24"/>
              </w:rPr>
              <w:t>August 2024 – June 2025</w:t>
            </w:r>
          </w:p>
        </w:tc>
      </w:tr>
      <w:tr w:rsidR="00B33910" w:rsidRPr="00DF5FA2" w14:paraId="6FB1073D" w14:textId="77777777" w:rsidTr="502B2EE4">
        <w:trPr>
          <w:trHeight w:val="1529"/>
        </w:trPr>
        <w:tc>
          <w:tcPr>
            <w:tcW w:w="4320" w:type="dxa"/>
            <w:shd w:val="clear" w:color="auto" w:fill="auto"/>
          </w:tcPr>
          <w:p w14:paraId="4A736E7F" w14:textId="77777777" w:rsidR="00B33910" w:rsidRPr="00DF5FA2" w:rsidRDefault="00B33910" w:rsidP="006E0337">
            <w:pPr>
              <w:rPr>
                <w:bCs/>
                <w:sz w:val="24"/>
                <w:szCs w:val="24"/>
              </w:rPr>
            </w:pPr>
            <w:r w:rsidRPr="00DF5FA2">
              <w:rPr>
                <w:bCs/>
                <w:sz w:val="24"/>
                <w:szCs w:val="24"/>
              </w:rPr>
              <w:t xml:space="preserve">Explain how this strategy </w:t>
            </w:r>
            <w:r w:rsidR="00686958" w:rsidRPr="00DF5FA2">
              <w:rPr>
                <w:bCs/>
                <w:sz w:val="24"/>
                <w:szCs w:val="24"/>
              </w:rPr>
              <w:t>will provide equity and</w:t>
            </w:r>
            <w:r w:rsidRPr="00DF5FA2">
              <w:rPr>
                <w:bCs/>
                <w:sz w:val="24"/>
                <w:szCs w:val="24"/>
              </w:rPr>
              <w:t xml:space="preserve"> opportunities </w:t>
            </w:r>
            <w:r w:rsidR="00686958" w:rsidRPr="00DF5FA2">
              <w:rPr>
                <w:bCs/>
                <w:sz w:val="24"/>
                <w:szCs w:val="24"/>
              </w:rPr>
              <w:t>that</w:t>
            </w:r>
            <w:r w:rsidRPr="00DF5FA2">
              <w:rPr>
                <w:bCs/>
                <w:sz w:val="24"/>
                <w:szCs w:val="24"/>
              </w:rPr>
              <w:t xml:space="preserve"> address</w:t>
            </w:r>
            <w:r w:rsidR="00686958" w:rsidRPr="00DF5FA2">
              <w:rPr>
                <w:bCs/>
                <w:sz w:val="24"/>
                <w:szCs w:val="24"/>
              </w:rPr>
              <w:t xml:space="preserve"> </w:t>
            </w:r>
            <w:r w:rsidRPr="00DF5FA2">
              <w:rPr>
                <w:bCs/>
                <w:sz w:val="24"/>
                <w:szCs w:val="24"/>
              </w:rPr>
              <w:t>the learning needs of all students in the school, particularly the needs of the lowest-achieving students.</w:t>
            </w:r>
          </w:p>
        </w:tc>
        <w:tc>
          <w:tcPr>
            <w:tcW w:w="10128" w:type="dxa"/>
            <w:shd w:val="clear" w:color="auto" w:fill="auto"/>
          </w:tcPr>
          <w:p w14:paraId="4962D5CD" w14:textId="1B1DBFEE" w:rsidR="00B33910" w:rsidRPr="006834BF" w:rsidRDefault="006834BF" w:rsidP="006E0337">
            <w:pPr>
              <w:rPr>
                <w:sz w:val="24"/>
                <w:szCs w:val="24"/>
              </w:rPr>
            </w:pPr>
            <w:r w:rsidRPr="006834BF">
              <w:rPr>
                <w:rStyle w:val="normaltextrun"/>
                <w:color w:val="000000"/>
                <w:sz w:val="24"/>
                <w:szCs w:val="24"/>
                <w:shd w:val="clear" w:color="auto" w:fill="FFFFFF"/>
              </w:rPr>
              <w:t>Continuing to fund high-quality educators at all grade levels and content areas will support the goal of MCAP achievement. We are also adding a middle school teacher and reading interventionist to support the growing population of middle school students. The screening process allows for a diverse group of educators to be hired. It is a school priority to support social emotional learning and the goal of inclusive culture and community through an increase in our School Performance Measure by supporting the whole child through engaging specials curriculum art, music, physical education, health, and Spanish as well as providing increased capacity on the clinical team.</w:t>
            </w:r>
          </w:p>
        </w:tc>
      </w:tr>
      <w:tr w:rsidR="00B33910" w:rsidRPr="00DF5FA2" w14:paraId="76D2CB08" w14:textId="77777777" w:rsidTr="502B2EE4">
        <w:trPr>
          <w:trHeight w:val="2060"/>
        </w:trPr>
        <w:tc>
          <w:tcPr>
            <w:tcW w:w="4320" w:type="dxa"/>
            <w:shd w:val="clear" w:color="auto" w:fill="auto"/>
          </w:tcPr>
          <w:p w14:paraId="37BB5C7E" w14:textId="77777777" w:rsidR="00B33910" w:rsidRPr="00DF5FA2" w:rsidRDefault="00B33910" w:rsidP="006E0337">
            <w:pPr>
              <w:rPr>
                <w:bCs/>
                <w:sz w:val="24"/>
                <w:szCs w:val="24"/>
              </w:rPr>
            </w:pPr>
            <w:r w:rsidRPr="00DF5FA2">
              <w:rPr>
                <w:bCs/>
                <w:sz w:val="24"/>
                <w:szCs w:val="24"/>
              </w:rPr>
              <w:t>How will this strategy strengthen the academic program in the school, increase the amount and quality of learning time, and help provide an enriched and accelerated curriculum, including programs and activities necessary to provide a well-rounded education?</w:t>
            </w:r>
          </w:p>
          <w:p w14:paraId="593FAD9A" w14:textId="11BC9000"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7AF3D22C" w14:textId="70FD5F56" w:rsidR="00B33910" w:rsidRPr="006834BF" w:rsidRDefault="006834BF" w:rsidP="006E0337">
            <w:pPr>
              <w:rPr>
                <w:b/>
                <w:sz w:val="24"/>
                <w:szCs w:val="24"/>
              </w:rPr>
            </w:pPr>
            <w:r w:rsidRPr="006834BF">
              <w:rPr>
                <w:rStyle w:val="normaltextrun"/>
                <w:color w:val="000000"/>
                <w:sz w:val="24"/>
                <w:szCs w:val="24"/>
                <w:shd w:val="clear" w:color="auto" w:fill="FFFFFF"/>
              </w:rPr>
              <w:t>The additional teachers will strengthen the academic program in the school, increases the amount and quality of learning time, and help provide an enriched and accelerated curriculum, including programs and activities necessary to provide a well-rounded education by supplementing high quality educators within our classrooms. These teachers will enhance the school efforts by supplementing the core instructional program to increase student achievement. This effort will support our goal to increase the percentage of students who are level 4 or 5 on math and Reading MCAP assessment. This grant will support the school’s intervention plan put in place to address reading needs. The reading interventionist will devise an intervention plan teachers can use with their students along with creating intervention groups that need to be pulled for intense intervention.</w:t>
            </w:r>
          </w:p>
        </w:tc>
      </w:tr>
      <w:tr w:rsidR="00B33910" w:rsidRPr="00DF5FA2" w14:paraId="4E3B5D29" w14:textId="77777777" w:rsidTr="502B2EE4">
        <w:trPr>
          <w:trHeight w:val="701"/>
        </w:trPr>
        <w:tc>
          <w:tcPr>
            <w:tcW w:w="4320" w:type="dxa"/>
            <w:shd w:val="clear" w:color="auto" w:fill="auto"/>
          </w:tcPr>
          <w:p w14:paraId="693D8429" w14:textId="77777777" w:rsidR="00B33910" w:rsidRPr="00DF5FA2" w:rsidRDefault="00B33910" w:rsidP="006E0337">
            <w:pPr>
              <w:rPr>
                <w:bCs/>
                <w:sz w:val="24"/>
                <w:szCs w:val="24"/>
              </w:rPr>
            </w:pPr>
            <w:r w:rsidRPr="00DF5FA2">
              <w:rPr>
                <w:bCs/>
                <w:sz w:val="24"/>
                <w:szCs w:val="24"/>
              </w:rPr>
              <w:t>What benchmarks will be used for program evaluation?</w:t>
            </w:r>
          </w:p>
        </w:tc>
        <w:tc>
          <w:tcPr>
            <w:tcW w:w="10128" w:type="dxa"/>
            <w:shd w:val="clear" w:color="auto" w:fill="auto"/>
          </w:tcPr>
          <w:p w14:paraId="78040B88" w14:textId="0D33450C" w:rsidR="00B33910" w:rsidRPr="00DF5FA2" w:rsidRDefault="00FE00C1" w:rsidP="006E0337">
            <w:pPr>
              <w:rPr>
                <w:sz w:val="22"/>
                <w:szCs w:val="16"/>
              </w:rPr>
            </w:pPr>
            <w:r>
              <w:rPr>
                <w:sz w:val="22"/>
                <w:szCs w:val="16"/>
              </w:rPr>
              <w:t xml:space="preserve">The benchmarks that will be used are MCAP and STAR assessments. </w:t>
            </w:r>
          </w:p>
        </w:tc>
      </w:tr>
      <w:tr w:rsidR="00B33910" w:rsidRPr="00DF5FA2" w14:paraId="1F8088C2" w14:textId="77777777" w:rsidTr="502B2EE4">
        <w:trPr>
          <w:trHeight w:val="989"/>
        </w:trPr>
        <w:tc>
          <w:tcPr>
            <w:tcW w:w="4320" w:type="dxa"/>
            <w:shd w:val="clear" w:color="auto" w:fill="auto"/>
          </w:tcPr>
          <w:p w14:paraId="39D5F348" w14:textId="16AD8F0B" w:rsidR="00B33910" w:rsidRPr="00DF5FA2" w:rsidRDefault="00B33910" w:rsidP="006E0337">
            <w:pPr>
              <w:rPr>
                <w:rFonts w:eastAsia="Arial"/>
                <w:b/>
                <w:bCs/>
                <w:sz w:val="24"/>
                <w:szCs w:val="24"/>
              </w:rPr>
            </w:pPr>
            <w:r w:rsidRPr="00DF5FA2">
              <w:rPr>
                <w:rFonts w:eastAsia="Arial"/>
                <w:b/>
                <w:bCs/>
                <w:sz w:val="24"/>
                <w:szCs w:val="24"/>
                <w:highlight w:val="yellow"/>
              </w:rPr>
              <w:t>What Title I funded resources [positions</w:t>
            </w:r>
            <w:r w:rsidR="0045252B" w:rsidRPr="00DF5FA2">
              <w:rPr>
                <w:rFonts w:eastAsia="Arial"/>
                <w:b/>
                <w:bCs/>
                <w:sz w:val="24"/>
                <w:szCs w:val="24"/>
                <w:highlight w:val="yellow"/>
              </w:rPr>
              <w:t xml:space="preserve"> and/or</w:t>
            </w:r>
            <w:r w:rsidR="0075666C" w:rsidRPr="00DF5FA2">
              <w:rPr>
                <w:rFonts w:eastAsia="Arial"/>
                <w:b/>
                <w:bCs/>
                <w:sz w:val="24"/>
                <w:szCs w:val="24"/>
                <w:highlight w:val="yellow"/>
              </w:rPr>
              <w:t xml:space="preserve"> supplies/vendors</w:t>
            </w:r>
            <w:r w:rsidRPr="00DF5FA2">
              <w:rPr>
                <w:rFonts w:eastAsia="Arial"/>
                <w:b/>
                <w:bCs/>
                <w:sz w:val="24"/>
                <w:szCs w:val="24"/>
                <w:highlight w:val="yellow"/>
              </w:rPr>
              <w:t>] are needed for implementation?</w:t>
            </w:r>
          </w:p>
        </w:tc>
        <w:tc>
          <w:tcPr>
            <w:tcW w:w="10128" w:type="dxa"/>
            <w:shd w:val="clear" w:color="auto" w:fill="auto"/>
          </w:tcPr>
          <w:p w14:paraId="5FE2EBE5" w14:textId="1247E37B" w:rsidR="00B33910" w:rsidRPr="00DF5FA2" w:rsidRDefault="00FE00C1" w:rsidP="006E0337">
            <w:pPr>
              <w:rPr>
                <w:sz w:val="22"/>
                <w:szCs w:val="16"/>
              </w:rPr>
            </w:pPr>
            <w:r>
              <w:rPr>
                <w:sz w:val="22"/>
                <w:szCs w:val="16"/>
              </w:rPr>
              <w:t xml:space="preserve">Title 1 funds will fund four classroom teachers and one intervention teacher. </w:t>
            </w:r>
          </w:p>
        </w:tc>
      </w:tr>
      <w:tr w:rsidR="00B33910" w:rsidRPr="00DF5FA2" w14:paraId="241FE9F5" w14:textId="77777777" w:rsidTr="502B2EE4">
        <w:trPr>
          <w:trHeight w:val="432"/>
        </w:trPr>
        <w:tc>
          <w:tcPr>
            <w:tcW w:w="14448" w:type="dxa"/>
            <w:gridSpan w:val="2"/>
            <w:shd w:val="clear" w:color="auto" w:fill="DEEAF6" w:themeFill="accent5" w:themeFillTint="33"/>
          </w:tcPr>
          <w:p w14:paraId="210B48C7" w14:textId="2F7308DE" w:rsidR="00B33910" w:rsidRPr="00DF5FA2" w:rsidRDefault="00B33910" w:rsidP="006E0337">
            <w:pPr>
              <w:rPr>
                <w:b/>
                <w:bCs/>
                <w:sz w:val="24"/>
                <w:szCs w:val="24"/>
              </w:rPr>
            </w:pPr>
            <w:r w:rsidRPr="502B2EE4">
              <w:rPr>
                <w:b/>
                <w:bCs/>
                <w:sz w:val="24"/>
                <w:szCs w:val="24"/>
              </w:rPr>
              <w:t xml:space="preserve">Evidence-Based Strategy 2: </w:t>
            </w:r>
            <w:r w:rsidR="3DAB00F0" w:rsidRPr="502B2EE4">
              <w:rPr>
                <w:b/>
                <w:bCs/>
                <w:sz w:val="24"/>
                <w:szCs w:val="24"/>
              </w:rPr>
              <w:t>Using curriculum to address phonemic deficits</w:t>
            </w:r>
          </w:p>
          <w:p w14:paraId="48F3CD03" w14:textId="665246CD" w:rsidR="00B33910" w:rsidRPr="00DF5FA2" w:rsidRDefault="00B33910" w:rsidP="006E0337">
            <w:pPr>
              <w:rPr>
                <w:b/>
                <w:bCs/>
                <w:sz w:val="24"/>
                <w:szCs w:val="24"/>
              </w:rPr>
            </w:pPr>
            <w:r w:rsidRPr="502B2EE4">
              <w:rPr>
                <w:b/>
                <w:bCs/>
                <w:sz w:val="24"/>
                <w:szCs w:val="24"/>
              </w:rPr>
              <w:t xml:space="preserve">Person(s) Responsible: </w:t>
            </w:r>
            <w:r w:rsidR="70BE1D68" w:rsidRPr="502B2EE4">
              <w:rPr>
                <w:b/>
                <w:bCs/>
                <w:sz w:val="24"/>
                <w:szCs w:val="24"/>
              </w:rPr>
              <w:t>Yolanda Manning</w:t>
            </w:r>
          </w:p>
          <w:p w14:paraId="4C0CDA4F" w14:textId="01A91438" w:rsidR="00B33910" w:rsidRPr="00DF5FA2" w:rsidRDefault="00B33910" w:rsidP="502B2EE4">
            <w:pPr>
              <w:rPr>
                <w:b/>
                <w:bCs/>
                <w:sz w:val="24"/>
                <w:szCs w:val="24"/>
              </w:rPr>
            </w:pPr>
            <w:r w:rsidRPr="502B2EE4">
              <w:rPr>
                <w:b/>
                <w:bCs/>
                <w:sz w:val="24"/>
                <w:szCs w:val="24"/>
              </w:rPr>
              <w:t xml:space="preserve">Timeframe: </w:t>
            </w:r>
            <w:r w:rsidR="5601780A" w:rsidRPr="502B2EE4">
              <w:rPr>
                <w:b/>
                <w:bCs/>
                <w:sz w:val="24"/>
                <w:szCs w:val="24"/>
              </w:rPr>
              <w:t>September 2024 – June 2025</w:t>
            </w:r>
          </w:p>
        </w:tc>
      </w:tr>
      <w:tr w:rsidR="00B33910" w:rsidRPr="00DF5FA2" w14:paraId="08F510E5" w14:textId="77777777" w:rsidTr="502B2EE4">
        <w:trPr>
          <w:trHeight w:val="620"/>
        </w:trPr>
        <w:tc>
          <w:tcPr>
            <w:tcW w:w="4320" w:type="dxa"/>
            <w:shd w:val="clear" w:color="auto" w:fill="auto"/>
          </w:tcPr>
          <w:p w14:paraId="194E4067" w14:textId="77777777" w:rsidR="00B33910" w:rsidRPr="00DF5FA2" w:rsidRDefault="00686958" w:rsidP="006E0337">
            <w:pPr>
              <w:rPr>
                <w:bCs/>
                <w:sz w:val="24"/>
                <w:szCs w:val="24"/>
              </w:rPr>
            </w:pPr>
            <w:r w:rsidRPr="00DF5FA2">
              <w:rPr>
                <w:bCs/>
                <w:sz w:val="24"/>
                <w:szCs w:val="24"/>
              </w:rPr>
              <w:t>Explain how this strategy will provide equity and opportunities that address the learning needs of all students in the school, particularly the needs of the lowest-achieving students.</w:t>
            </w:r>
          </w:p>
        </w:tc>
        <w:tc>
          <w:tcPr>
            <w:tcW w:w="10128" w:type="dxa"/>
            <w:shd w:val="clear" w:color="auto" w:fill="auto"/>
          </w:tcPr>
          <w:p w14:paraId="6A097C5E" w14:textId="1B5653A0" w:rsidR="00B33910" w:rsidRPr="00FE00C1" w:rsidRDefault="00FE00C1" w:rsidP="006E0337">
            <w:pPr>
              <w:rPr>
                <w:sz w:val="24"/>
                <w:szCs w:val="24"/>
              </w:rPr>
            </w:pPr>
            <w:r w:rsidRPr="00FE00C1">
              <w:rPr>
                <w:rStyle w:val="normaltextrun"/>
                <w:color w:val="000000"/>
                <w:sz w:val="24"/>
                <w:szCs w:val="24"/>
                <w:shd w:val="clear" w:color="auto" w:fill="FFFFFF"/>
              </w:rPr>
              <w:t xml:space="preserve">Wilson’s Fundations </w:t>
            </w:r>
            <w:r>
              <w:rPr>
                <w:rStyle w:val="normaltextrun"/>
                <w:color w:val="000000"/>
                <w:sz w:val="24"/>
                <w:szCs w:val="24"/>
                <w:shd w:val="clear" w:color="auto" w:fill="FFFFFF"/>
              </w:rPr>
              <w:t xml:space="preserve">and Ufli </w:t>
            </w:r>
            <w:r w:rsidRPr="00FE00C1">
              <w:rPr>
                <w:rStyle w:val="normaltextrun"/>
                <w:color w:val="000000"/>
                <w:sz w:val="24"/>
                <w:szCs w:val="24"/>
                <w:shd w:val="clear" w:color="auto" w:fill="FFFFFF"/>
              </w:rPr>
              <w:t>program</w:t>
            </w:r>
            <w:r>
              <w:rPr>
                <w:rStyle w:val="normaltextrun"/>
                <w:color w:val="000000"/>
                <w:sz w:val="24"/>
                <w:szCs w:val="24"/>
                <w:shd w:val="clear" w:color="auto" w:fill="FFFFFF"/>
              </w:rPr>
              <w:t>s</w:t>
            </w:r>
            <w:r w:rsidRPr="00FE00C1">
              <w:rPr>
                <w:rStyle w:val="normaltextrun"/>
                <w:color w:val="000000"/>
                <w:sz w:val="24"/>
                <w:szCs w:val="24"/>
                <w:shd w:val="clear" w:color="auto" w:fill="FFFFFF"/>
              </w:rPr>
              <w:t xml:space="preserve"> is a curriculum designed to build strong reading skills by focusing on phonemic skills. Teachers are trained in how to implement the curriculum. The curriculum is used for grades K to 5. For our middle school students, Brainspring curriculum will be used. Eureka math will be used when pulling students to address foundational skills that are keeping students from being proficient in math</w:t>
            </w:r>
            <w:r>
              <w:rPr>
                <w:rStyle w:val="normaltextrun"/>
                <w:color w:val="000000"/>
                <w:sz w:val="24"/>
                <w:szCs w:val="24"/>
                <w:shd w:val="clear" w:color="auto" w:fill="FFFFFF"/>
              </w:rPr>
              <w:t>.</w:t>
            </w:r>
            <w:r w:rsidRPr="00FE00C1">
              <w:rPr>
                <w:rStyle w:val="eop"/>
                <w:color w:val="000000"/>
                <w:sz w:val="24"/>
                <w:szCs w:val="24"/>
                <w:shd w:val="clear" w:color="auto" w:fill="FFFFFF"/>
              </w:rPr>
              <w:t> </w:t>
            </w:r>
          </w:p>
        </w:tc>
      </w:tr>
      <w:tr w:rsidR="00B33910" w:rsidRPr="00DF5FA2" w14:paraId="71238B32" w14:textId="77777777" w:rsidTr="502B2EE4">
        <w:trPr>
          <w:trHeight w:val="2600"/>
        </w:trPr>
        <w:tc>
          <w:tcPr>
            <w:tcW w:w="4320" w:type="dxa"/>
            <w:shd w:val="clear" w:color="auto" w:fill="auto"/>
          </w:tcPr>
          <w:p w14:paraId="5F9ECDA5" w14:textId="77777777" w:rsidR="00B33910" w:rsidRPr="00DF5FA2" w:rsidRDefault="00B33910" w:rsidP="006E0337">
            <w:pPr>
              <w:rPr>
                <w:bCs/>
                <w:sz w:val="24"/>
                <w:szCs w:val="24"/>
              </w:rPr>
            </w:pPr>
            <w:r w:rsidRPr="00DF5FA2">
              <w:rPr>
                <w:bCs/>
                <w:sz w:val="24"/>
                <w:szCs w:val="24"/>
              </w:rPr>
              <w:lastRenderedPageBreak/>
              <w:t>How will this strategy strengthen the academic program in the school, increase the amount and quality of learning time, and help provide an enriched and accelerated curriculum, including programs and activities necessary to provide a well-rounded education?</w:t>
            </w:r>
          </w:p>
          <w:p w14:paraId="5DB89703" w14:textId="6A4423DB"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0D86381E" w14:textId="4FE65D5E" w:rsidR="00B33910" w:rsidRPr="00DA52AA" w:rsidRDefault="00DA52AA" w:rsidP="00DA52AA">
            <w:pPr>
              <w:spacing w:line="276" w:lineRule="auto"/>
              <w:rPr>
                <w:b/>
                <w:sz w:val="24"/>
                <w:szCs w:val="24"/>
              </w:rPr>
            </w:pPr>
            <w:r w:rsidRPr="00DA52AA">
              <w:rPr>
                <w:rStyle w:val="normaltextrun"/>
                <w:color w:val="000000"/>
                <w:sz w:val="24"/>
                <w:szCs w:val="24"/>
                <w:shd w:val="clear" w:color="auto" w:fill="FFFFFF"/>
              </w:rPr>
              <w:t>Wilson’s program focuses on phonemic skills needed to build a strong foundation for readers. The program can be used with students in grades K to 5. The strongest factor with this program is it has unique lessons that build the capacity of students in grades 3 to 5 where students turn from learning to read into reading to learn. Curriculum and pedagogy no longer focus on the skills needed to build strong readers, but Wilson has developed lessons that address the needs of students who need intense intervention. While using this curriculum, interventions will be using the STAR assessment to track student progress to identify which skills students are progressing in and where students still need more intervention.</w:t>
            </w:r>
          </w:p>
        </w:tc>
      </w:tr>
      <w:tr w:rsidR="00B33910" w:rsidRPr="00DF5FA2" w14:paraId="506B0081" w14:textId="77777777" w:rsidTr="502B2EE4">
        <w:trPr>
          <w:trHeight w:val="620"/>
        </w:trPr>
        <w:tc>
          <w:tcPr>
            <w:tcW w:w="4320" w:type="dxa"/>
            <w:shd w:val="clear" w:color="auto" w:fill="auto"/>
          </w:tcPr>
          <w:p w14:paraId="7E3771E4" w14:textId="7C7F0BD8" w:rsidR="00B33910" w:rsidRPr="00DF5FA2" w:rsidRDefault="00B33910" w:rsidP="006E0337">
            <w:pPr>
              <w:rPr>
                <w:bCs/>
                <w:sz w:val="24"/>
                <w:szCs w:val="24"/>
              </w:rPr>
            </w:pPr>
            <w:r w:rsidRPr="00DF5FA2">
              <w:rPr>
                <w:bCs/>
                <w:sz w:val="24"/>
                <w:szCs w:val="24"/>
              </w:rPr>
              <w:t>What benchmarks will be used for program evaluation?</w:t>
            </w:r>
          </w:p>
        </w:tc>
        <w:tc>
          <w:tcPr>
            <w:tcW w:w="10128" w:type="dxa"/>
            <w:shd w:val="clear" w:color="auto" w:fill="auto"/>
          </w:tcPr>
          <w:p w14:paraId="301929F2" w14:textId="71EF9412" w:rsidR="00B33910" w:rsidRPr="00DF5FA2" w:rsidRDefault="00DA52AA" w:rsidP="006E0337">
            <w:pPr>
              <w:rPr>
                <w:sz w:val="22"/>
                <w:szCs w:val="16"/>
              </w:rPr>
            </w:pPr>
            <w:r>
              <w:rPr>
                <w:sz w:val="22"/>
                <w:szCs w:val="16"/>
              </w:rPr>
              <w:t xml:space="preserve">To evaluate the program, we will use MCAP and STAR assessments as well as a school survey. </w:t>
            </w:r>
          </w:p>
        </w:tc>
      </w:tr>
      <w:tr w:rsidR="00B33910" w:rsidRPr="00DF5FA2" w14:paraId="494A34E2" w14:textId="77777777" w:rsidTr="502B2EE4">
        <w:trPr>
          <w:trHeight w:val="980"/>
        </w:trPr>
        <w:tc>
          <w:tcPr>
            <w:tcW w:w="4320" w:type="dxa"/>
            <w:shd w:val="clear" w:color="auto" w:fill="auto"/>
          </w:tcPr>
          <w:p w14:paraId="76EB2605" w14:textId="38923288" w:rsidR="00B33910" w:rsidRPr="00DF5FA2" w:rsidRDefault="0075666C" w:rsidP="006E0337">
            <w:pPr>
              <w:rPr>
                <w:rFonts w:eastAsia="Arial"/>
                <w:b/>
                <w:bCs/>
                <w:sz w:val="24"/>
                <w:szCs w:val="24"/>
              </w:rPr>
            </w:pPr>
            <w:r w:rsidRPr="00DF5FA2">
              <w:rPr>
                <w:rFonts w:eastAsia="Arial"/>
                <w:b/>
                <w:bCs/>
                <w:sz w:val="24"/>
                <w:szCs w:val="24"/>
                <w:highlight w:val="yellow"/>
              </w:rPr>
              <w:t>What Title I funded resources [positions and/or supplies/vendors] are needed for implementation?</w:t>
            </w:r>
          </w:p>
        </w:tc>
        <w:tc>
          <w:tcPr>
            <w:tcW w:w="10128" w:type="dxa"/>
            <w:shd w:val="clear" w:color="auto" w:fill="auto"/>
          </w:tcPr>
          <w:p w14:paraId="361E73B8" w14:textId="3AF10826" w:rsidR="00B33910" w:rsidRPr="00FC20AC" w:rsidRDefault="00DA52AA" w:rsidP="00FC20AC">
            <w:pPr>
              <w:spacing w:line="276" w:lineRule="auto"/>
              <w:rPr>
                <w:sz w:val="24"/>
                <w:szCs w:val="24"/>
              </w:rPr>
            </w:pPr>
            <w:r w:rsidRPr="00FC20AC">
              <w:rPr>
                <w:sz w:val="24"/>
                <w:szCs w:val="24"/>
              </w:rPr>
              <w:t xml:space="preserve">The following </w:t>
            </w:r>
            <w:r w:rsidR="00792953" w:rsidRPr="00FC20AC">
              <w:rPr>
                <w:sz w:val="24"/>
                <w:szCs w:val="24"/>
              </w:rPr>
              <w:t>curricul</w:t>
            </w:r>
            <w:r w:rsidR="00792953">
              <w:rPr>
                <w:sz w:val="24"/>
                <w:szCs w:val="24"/>
              </w:rPr>
              <w:t>a</w:t>
            </w:r>
            <w:r w:rsidRPr="00FC20AC">
              <w:rPr>
                <w:sz w:val="24"/>
                <w:szCs w:val="24"/>
              </w:rPr>
              <w:t xml:space="preserve"> will be used</w:t>
            </w:r>
            <w:r w:rsidR="00792953">
              <w:rPr>
                <w:sz w:val="24"/>
                <w:szCs w:val="24"/>
              </w:rPr>
              <w:t>;</w:t>
            </w:r>
            <w:r w:rsidRPr="00FC20AC">
              <w:rPr>
                <w:sz w:val="24"/>
                <w:szCs w:val="24"/>
              </w:rPr>
              <w:t xml:space="preserve"> Wilson Fundations, Ufl</w:t>
            </w:r>
            <w:r w:rsidR="00FC20AC" w:rsidRPr="00FC20AC">
              <w:rPr>
                <w:sz w:val="24"/>
                <w:szCs w:val="24"/>
              </w:rPr>
              <w:t>i, and Brainspring which the latter is an Orton Gillingham aligned curriculum.</w:t>
            </w:r>
          </w:p>
        </w:tc>
      </w:tr>
      <w:tr w:rsidR="00B33910" w:rsidRPr="00DF5FA2" w14:paraId="70215F78" w14:textId="77777777" w:rsidTr="502B2EE4">
        <w:trPr>
          <w:trHeight w:val="890"/>
        </w:trPr>
        <w:tc>
          <w:tcPr>
            <w:tcW w:w="14448" w:type="dxa"/>
            <w:gridSpan w:val="2"/>
            <w:shd w:val="clear" w:color="auto" w:fill="DEEAF6" w:themeFill="accent5" w:themeFillTint="33"/>
          </w:tcPr>
          <w:p w14:paraId="3EDB902D" w14:textId="26EF5C89" w:rsidR="00B33910" w:rsidRPr="00DF5FA2" w:rsidRDefault="00B33910" w:rsidP="006E0337">
            <w:pPr>
              <w:rPr>
                <w:b/>
                <w:bCs/>
                <w:sz w:val="24"/>
                <w:szCs w:val="24"/>
              </w:rPr>
            </w:pPr>
            <w:r w:rsidRPr="502B2EE4">
              <w:rPr>
                <w:b/>
                <w:bCs/>
                <w:sz w:val="24"/>
                <w:szCs w:val="24"/>
              </w:rPr>
              <w:t xml:space="preserve">Evidence-Based Strategy 3: </w:t>
            </w:r>
            <w:r w:rsidR="3FA0EBE6" w:rsidRPr="502B2EE4">
              <w:rPr>
                <w:b/>
                <w:bCs/>
                <w:sz w:val="24"/>
                <w:szCs w:val="24"/>
              </w:rPr>
              <w:t>Identifying and addressing social emotional needs</w:t>
            </w:r>
          </w:p>
          <w:p w14:paraId="0836F288" w14:textId="74380DB8" w:rsidR="00B33910" w:rsidRPr="00DF5FA2" w:rsidRDefault="00B33910" w:rsidP="006E0337">
            <w:pPr>
              <w:rPr>
                <w:b/>
                <w:bCs/>
                <w:sz w:val="24"/>
                <w:szCs w:val="24"/>
              </w:rPr>
            </w:pPr>
            <w:r w:rsidRPr="502B2EE4">
              <w:rPr>
                <w:b/>
                <w:bCs/>
                <w:sz w:val="24"/>
                <w:szCs w:val="24"/>
              </w:rPr>
              <w:t xml:space="preserve">Person(s) Responsible: </w:t>
            </w:r>
            <w:r w:rsidR="4F988633" w:rsidRPr="502B2EE4">
              <w:rPr>
                <w:b/>
                <w:bCs/>
                <w:sz w:val="24"/>
                <w:szCs w:val="24"/>
              </w:rPr>
              <w:t>Yolanda Manning</w:t>
            </w:r>
          </w:p>
          <w:p w14:paraId="3F02F943" w14:textId="54DEA45C" w:rsidR="00B33910" w:rsidRPr="00DF5FA2" w:rsidRDefault="00B33910" w:rsidP="502B2EE4">
            <w:pPr>
              <w:rPr>
                <w:b/>
                <w:bCs/>
                <w:sz w:val="24"/>
                <w:szCs w:val="24"/>
              </w:rPr>
            </w:pPr>
            <w:r w:rsidRPr="502B2EE4">
              <w:rPr>
                <w:b/>
                <w:bCs/>
                <w:sz w:val="24"/>
                <w:szCs w:val="24"/>
              </w:rPr>
              <w:t>Timeframe:</w:t>
            </w:r>
            <w:r w:rsidR="60E755C4" w:rsidRPr="502B2EE4">
              <w:rPr>
                <w:b/>
                <w:bCs/>
                <w:sz w:val="24"/>
                <w:szCs w:val="24"/>
              </w:rPr>
              <w:t xml:space="preserve"> September 2024 – June 2025</w:t>
            </w:r>
          </w:p>
        </w:tc>
      </w:tr>
      <w:tr w:rsidR="00B33910" w:rsidRPr="00DF5FA2" w14:paraId="2C831E08" w14:textId="77777777" w:rsidTr="502B2EE4">
        <w:trPr>
          <w:trHeight w:val="504"/>
        </w:trPr>
        <w:tc>
          <w:tcPr>
            <w:tcW w:w="4320" w:type="dxa"/>
            <w:shd w:val="clear" w:color="auto" w:fill="auto"/>
          </w:tcPr>
          <w:p w14:paraId="1D4746F6" w14:textId="77777777" w:rsidR="00B33910" w:rsidRPr="00DF5FA2" w:rsidRDefault="00686958" w:rsidP="006E0337">
            <w:pPr>
              <w:rPr>
                <w:bCs/>
                <w:sz w:val="24"/>
                <w:szCs w:val="24"/>
              </w:rPr>
            </w:pPr>
            <w:r w:rsidRPr="00DF5FA2">
              <w:rPr>
                <w:bCs/>
                <w:sz w:val="24"/>
                <w:szCs w:val="24"/>
              </w:rPr>
              <w:t>Explain how this strategy will provide equity and opportunities that address the learning needs of all students in the school, particularly the needs of the lowest-achieving students.</w:t>
            </w:r>
          </w:p>
        </w:tc>
        <w:tc>
          <w:tcPr>
            <w:tcW w:w="10128" w:type="dxa"/>
            <w:shd w:val="clear" w:color="auto" w:fill="auto"/>
          </w:tcPr>
          <w:p w14:paraId="5279FA46" w14:textId="23197C71" w:rsidR="00B33910" w:rsidRPr="00FC20AC" w:rsidRDefault="00FC20AC" w:rsidP="006E0337">
            <w:pPr>
              <w:rPr>
                <w:sz w:val="24"/>
                <w:szCs w:val="24"/>
              </w:rPr>
            </w:pPr>
            <w:r w:rsidRPr="00FC20AC">
              <w:rPr>
                <w:rStyle w:val="normaltextrun"/>
                <w:color w:val="000000"/>
                <w:sz w:val="24"/>
                <w:szCs w:val="24"/>
                <w:shd w:val="clear" w:color="auto" w:fill="FFFFFF"/>
              </w:rPr>
              <w:t>Continuing to fund high-quality educators at all grade levels and content areas will support the goal of MCAP achievement. We are also adding a middle school teacher and reading teacher to support the growing population of middle school students. The screening process allows for a diverse group of educators to be hired. It is a school priority to support social emotional learning and the goal of inclusive culture and community through an increase in our School Performance Measure by supporting the whole child through engaging specials curriculum art, music, physical education, health, and Spanish as well as providing increased capacity on the clinical team. Teachers will incorporate lessons from the second step to address conflict resolution, how to self-regulate emotions, and peer relations.</w:t>
            </w:r>
          </w:p>
        </w:tc>
      </w:tr>
      <w:tr w:rsidR="00B33910" w:rsidRPr="00DF5FA2" w14:paraId="1DE591AF" w14:textId="77777777" w:rsidTr="502B2EE4">
        <w:trPr>
          <w:trHeight w:val="710"/>
        </w:trPr>
        <w:tc>
          <w:tcPr>
            <w:tcW w:w="4320" w:type="dxa"/>
            <w:shd w:val="clear" w:color="auto" w:fill="auto"/>
          </w:tcPr>
          <w:p w14:paraId="20A1A43B" w14:textId="77777777" w:rsidR="00B33910" w:rsidRPr="00DF5FA2" w:rsidRDefault="00B33910" w:rsidP="006E0337">
            <w:pPr>
              <w:rPr>
                <w:bCs/>
                <w:sz w:val="24"/>
                <w:szCs w:val="24"/>
              </w:rPr>
            </w:pPr>
            <w:r w:rsidRPr="00DF5FA2">
              <w:rPr>
                <w:bCs/>
                <w:sz w:val="24"/>
                <w:szCs w:val="24"/>
              </w:rPr>
              <w:t>How will this strategy strengthen the academic program in the school, increase the amount and quality of learning time, and help provide an enriched and accelerated curriculum, including programs and activities necessary to provide a well-rounded education?</w:t>
            </w:r>
          </w:p>
          <w:p w14:paraId="2480D974" w14:textId="742639F5"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10B62730" w14:textId="77777777" w:rsidR="00FC20AC" w:rsidRDefault="00FC20AC" w:rsidP="00FC20AC">
            <w:pPr>
              <w:pStyle w:val="paragraph"/>
              <w:spacing w:before="0" w:beforeAutospacing="0" w:after="0" w:afterAutospacing="0"/>
              <w:textAlignment w:val="baseline"/>
              <w:rPr>
                <w:rFonts w:ascii="Segoe UI" w:hAnsi="Segoe UI" w:cs="Segoe UI"/>
                <w:sz w:val="18"/>
                <w:szCs w:val="18"/>
              </w:rPr>
            </w:pPr>
            <w:r>
              <w:rPr>
                <w:rStyle w:val="normaltextrun"/>
                <w:color w:val="000000"/>
              </w:rPr>
              <w:t>Teachers will use Second Step to address students' social emotional issues that plague students nationwide. Teachers will use these lessons during morning meetings/circles and throughout the day. Students will be taught how to manage their emotions, resolve conflicts, and learn strategies to help with stressful situations. </w:t>
            </w:r>
            <w:r>
              <w:rPr>
                <w:rStyle w:val="eop"/>
                <w:color w:val="000000"/>
              </w:rPr>
              <w:t> </w:t>
            </w:r>
          </w:p>
          <w:p w14:paraId="370A135C" w14:textId="77777777" w:rsidR="00FC20AC" w:rsidRDefault="00FC20AC" w:rsidP="00FC20AC">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8958FBC" w14:textId="77777777" w:rsidR="00FC20AC" w:rsidRDefault="00FC20AC" w:rsidP="00FC20AC">
            <w:pPr>
              <w:pStyle w:val="paragraph"/>
              <w:spacing w:before="0" w:beforeAutospacing="0" w:after="0" w:afterAutospacing="0"/>
              <w:textAlignment w:val="baseline"/>
              <w:rPr>
                <w:rFonts w:ascii="Segoe UI" w:hAnsi="Segoe UI" w:cs="Segoe UI"/>
                <w:sz w:val="18"/>
                <w:szCs w:val="18"/>
              </w:rPr>
            </w:pPr>
            <w:r>
              <w:rPr>
                <w:rStyle w:val="normaltextrun"/>
                <w:color w:val="000000"/>
              </w:rPr>
              <w:t>Students will use these strategies as preventive measures which will help cut down on suspensions and increase attendance.</w:t>
            </w:r>
          </w:p>
          <w:p w14:paraId="7E22F388" w14:textId="77777777" w:rsidR="00B33910" w:rsidRPr="00DF5FA2" w:rsidRDefault="00B33910" w:rsidP="006E0337">
            <w:pPr>
              <w:rPr>
                <w:sz w:val="24"/>
                <w:szCs w:val="28"/>
              </w:rPr>
            </w:pPr>
          </w:p>
        </w:tc>
      </w:tr>
      <w:tr w:rsidR="00B33910" w:rsidRPr="00DF5FA2" w14:paraId="08349B5A" w14:textId="77777777" w:rsidTr="502B2EE4">
        <w:trPr>
          <w:trHeight w:val="701"/>
        </w:trPr>
        <w:tc>
          <w:tcPr>
            <w:tcW w:w="4320" w:type="dxa"/>
            <w:shd w:val="clear" w:color="auto" w:fill="auto"/>
          </w:tcPr>
          <w:p w14:paraId="64DD68AF" w14:textId="77777777" w:rsidR="00B33910" w:rsidRPr="00DF5FA2" w:rsidRDefault="00B33910" w:rsidP="006E0337">
            <w:pPr>
              <w:rPr>
                <w:bCs/>
                <w:sz w:val="24"/>
                <w:szCs w:val="24"/>
              </w:rPr>
            </w:pPr>
            <w:r w:rsidRPr="00DF5FA2">
              <w:rPr>
                <w:bCs/>
                <w:sz w:val="24"/>
                <w:szCs w:val="24"/>
              </w:rPr>
              <w:t>What benchmarks will be used for program evaluation?</w:t>
            </w:r>
          </w:p>
        </w:tc>
        <w:tc>
          <w:tcPr>
            <w:tcW w:w="10128" w:type="dxa"/>
            <w:shd w:val="clear" w:color="auto" w:fill="auto"/>
          </w:tcPr>
          <w:p w14:paraId="1D05F27E" w14:textId="0338F82F" w:rsidR="00B33910" w:rsidRPr="00DF5FA2" w:rsidRDefault="00FC20AC" w:rsidP="006E0337">
            <w:pPr>
              <w:rPr>
                <w:sz w:val="24"/>
                <w:szCs w:val="28"/>
              </w:rPr>
            </w:pPr>
            <w:r>
              <w:rPr>
                <w:sz w:val="24"/>
                <w:szCs w:val="28"/>
              </w:rPr>
              <w:t>The benchmarks being using will be attendance data pulled from Infinite Campus and our Suspension data pulled from an inhouse program named</w:t>
            </w:r>
            <w:r w:rsidR="00792953">
              <w:rPr>
                <w:sz w:val="24"/>
                <w:szCs w:val="28"/>
              </w:rPr>
              <w:t>.</w:t>
            </w:r>
          </w:p>
        </w:tc>
      </w:tr>
      <w:tr w:rsidR="00B33910" w:rsidRPr="00DF5FA2" w14:paraId="0A06FD35" w14:textId="77777777" w:rsidTr="502B2EE4">
        <w:trPr>
          <w:trHeight w:val="989"/>
        </w:trPr>
        <w:tc>
          <w:tcPr>
            <w:tcW w:w="4320" w:type="dxa"/>
            <w:shd w:val="clear" w:color="auto" w:fill="auto"/>
          </w:tcPr>
          <w:p w14:paraId="0D79ABD3" w14:textId="00CA6A79" w:rsidR="00B33910" w:rsidRPr="00DF5FA2" w:rsidRDefault="0075666C" w:rsidP="0075666C">
            <w:pPr>
              <w:rPr>
                <w:rFonts w:eastAsia="Arial"/>
                <w:b/>
                <w:bCs/>
                <w:sz w:val="24"/>
                <w:szCs w:val="24"/>
              </w:rPr>
            </w:pPr>
            <w:r w:rsidRPr="00DF5FA2">
              <w:rPr>
                <w:rFonts w:eastAsia="Arial"/>
                <w:b/>
                <w:bCs/>
                <w:sz w:val="24"/>
                <w:szCs w:val="24"/>
                <w:highlight w:val="yellow"/>
              </w:rPr>
              <w:t>What Title I funded resources [positions and/or supplies/vendors] are needed for implementation?</w:t>
            </w:r>
          </w:p>
        </w:tc>
        <w:tc>
          <w:tcPr>
            <w:tcW w:w="10128" w:type="dxa"/>
            <w:shd w:val="clear" w:color="auto" w:fill="auto"/>
          </w:tcPr>
          <w:p w14:paraId="0FC169DD" w14:textId="0E13FBC4" w:rsidR="00B33910" w:rsidRPr="00DF5FA2" w:rsidRDefault="00792953" w:rsidP="006E0337">
            <w:pPr>
              <w:rPr>
                <w:sz w:val="24"/>
                <w:szCs w:val="28"/>
              </w:rPr>
            </w:pPr>
            <w:r w:rsidRPr="00FC20AC">
              <w:rPr>
                <w:sz w:val="24"/>
                <w:szCs w:val="24"/>
              </w:rPr>
              <w:t>The following curriculum will be used</w:t>
            </w:r>
            <w:r>
              <w:rPr>
                <w:sz w:val="24"/>
                <w:szCs w:val="24"/>
              </w:rPr>
              <w:t>;</w:t>
            </w:r>
            <w:r w:rsidRPr="00FC20AC">
              <w:rPr>
                <w:sz w:val="24"/>
                <w:szCs w:val="24"/>
              </w:rPr>
              <w:t xml:space="preserve"> </w:t>
            </w:r>
            <w:r>
              <w:rPr>
                <w:sz w:val="24"/>
                <w:szCs w:val="24"/>
              </w:rPr>
              <w:t>Second Step</w:t>
            </w:r>
            <w:r w:rsidRPr="00FC20AC">
              <w:rPr>
                <w:sz w:val="24"/>
                <w:szCs w:val="24"/>
              </w:rPr>
              <w:t xml:space="preserve"> curriculum.</w:t>
            </w:r>
          </w:p>
        </w:tc>
      </w:tr>
    </w:tbl>
    <w:p w14:paraId="3FA01FC0" w14:textId="77777777" w:rsidR="0075666C" w:rsidRPr="00DF5FA2" w:rsidRDefault="0075666C" w:rsidP="00B33910">
      <w:pPr>
        <w:pStyle w:val="Heading1"/>
        <w:rPr>
          <w:rFonts w:ascii="Times New Roman" w:hAnsi="Times New Roman" w:cs="Times New Roman"/>
          <w:b/>
        </w:rPr>
      </w:pPr>
      <w:bookmarkStart w:id="10" w:name="_Toc513012683"/>
    </w:p>
    <w:p w14:paraId="73384F5F" w14:textId="77777777" w:rsidR="0075666C" w:rsidRPr="00DF5FA2" w:rsidRDefault="0075666C">
      <w:pPr>
        <w:rPr>
          <w:rFonts w:ascii="Times New Roman" w:eastAsiaTheme="majorEastAsia" w:hAnsi="Times New Roman" w:cs="Times New Roman"/>
          <w:b/>
          <w:color w:val="2F5496" w:themeColor="accent1" w:themeShade="BF"/>
          <w:sz w:val="32"/>
          <w:szCs w:val="32"/>
        </w:rPr>
      </w:pPr>
      <w:r w:rsidRPr="00DF5FA2">
        <w:rPr>
          <w:rFonts w:ascii="Times New Roman" w:hAnsi="Times New Roman" w:cs="Times New Roman"/>
          <w:b/>
        </w:rPr>
        <w:br w:type="page"/>
      </w:r>
    </w:p>
    <w:p w14:paraId="492C9D64" w14:textId="7CEEE0F0" w:rsidR="00B33910" w:rsidRPr="00DF5FA2" w:rsidRDefault="00B33910" w:rsidP="00B33910">
      <w:pPr>
        <w:pStyle w:val="Heading1"/>
        <w:rPr>
          <w:rFonts w:ascii="Times New Roman" w:hAnsi="Times New Roman" w:cs="Times New Roman"/>
          <w:b/>
          <w:sz w:val="28"/>
          <w:szCs w:val="28"/>
        </w:rPr>
      </w:pPr>
      <w:r w:rsidRPr="00DF5FA2">
        <w:rPr>
          <w:rFonts w:ascii="Times New Roman" w:hAnsi="Times New Roman" w:cs="Times New Roman"/>
          <w:b/>
          <w:sz w:val="28"/>
          <w:szCs w:val="28"/>
        </w:rPr>
        <w:t>III. Component 3: Parent, Community, and Stakeholder Involvement</w:t>
      </w:r>
      <w:bookmarkEnd w:id="10"/>
    </w:p>
    <w:p w14:paraId="4F9ED593" w14:textId="77777777" w:rsidR="00B33910" w:rsidRPr="00DF5FA2" w:rsidRDefault="00B33910" w:rsidP="00686958">
      <w:pPr>
        <w:pStyle w:val="Heading1"/>
        <w:rPr>
          <w:rFonts w:ascii="Times New Roman" w:hAnsi="Times New Roman" w:cs="Times New Roman"/>
          <w:b/>
          <w:color w:val="00B0F0"/>
          <w:sz w:val="22"/>
          <w:szCs w:val="22"/>
        </w:rPr>
      </w:pPr>
      <w:r w:rsidRPr="00DF5FA2">
        <w:rPr>
          <w:rFonts w:ascii="Times New Roman" w:hAnsi="Times New Roman" w:cs="Times New Roman"/>
          <w:b/>
          <w:color w:val="00B0F0"/>
          <w:sz w:val="22"/>
          <w:szCs w:val="22"/>
          <w:highlight w:val="yellow"/>
        </w:rPr>
        <w:t>(Attach documentation [Sign-ins, notes, flyers, agendas, handouts, etc. for each activity in support of the stakeholder engagement and input)</w:t>
      </w:r>
    </w:p>
    <w:p w14:paraId="1B7456D9"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Through the needs assessment, </w:t>
      </w:r>
      <w:r w:rsidRPr="00DF5FA2">
        <w:rPr>
          <w:rFonts w:ascii="Times New Roman" w:hAnsi="Times New Roman" w:cs="Times New Roman"/>
          <w:b/>
          <w:iCs/>
          <w:color w:val="2F5496" w:themeColor="accent1" w:themeShade="BF"/>
          <w:sz w:val="22"/>
          <w:szCs w:val="22"/>
        </w:rPr>
        <w:t>a school must consult with a broad range of stakeholders, including parents, school staff, and others in the community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b/>
          <w:iCs/>
          <w:color w:val="2F5496" w:themeColor="accent1" w:themeShade="BF"/>
          <w:sz w:val="22"/>
          <w:szCs w:val="22"/>
        </w:rPr>
        <w:t>and examine relevant academic achievement data to understand students’ most pressing needs and their root causes.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
          <w:color w:val="2F5496" w:themeColor="accent1" w:themeShade="BF"/>
          <w:sz w:val="22"/>
          <w:szCs w:val="22"/>
        </w:rPr>
        <w:t>(ESEA section 1114(b)(2); 34 C.F.R. § 200.26(a))</w:t>
      </w:r>
      <w:r w:rsidRPr="00DF5FA2">
        <w:rPr>
          <w:rFonts w:ascii="Times New Roman" w:hAnsi="Times New Roman" w:cs="Times New Roman"/>
          <w:iCs/>
          <w:color w:val="2F5496" w:themeColor="accent1" w:themeShade="BF"/>
          <w:sz w:val="22"/>
          <w:szCs w:val="22"/>
        </w:rPr>
        <w:t>. Where necessary, a school should attempt to engage in interviews, focus groups, or surveys, as well as review data on students, educators, and schools to gain a better understanding of the root causes of the identified needs.</w:t>
      </w:r>
    </w:p>
    <w:p w14:paraId="593492A1"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Cs/>
          <w:iCs/>
          <w:color w:val="2F5496" w:themeColor="accent1" w:themeShade="BF"/>
          <w:sz w:val="22"/>
          <w:szCs w:val="22"/>
        </w:rPr>
        <w:t xml:space="preserve">The plan must be made available to the local educational agency, parents, and the public and is in an understandable and uniform format and, to the extent practicable*, provided in a language that the parents can understand. </w:t>
      </w:r>
      <w:r w:rsidRPr="00DF5FA2">
        <w:rPr>
          <w:rFonts w:ascii="Times New Roman" w:hAnsi="Times New Roman" w:cs="Times New Roman"/>
          <w:i/>
          <w:color w:val="2F5496" w:themeColor="accent1" w:themeShade="BF"/>
          <w:sz w:val="22"/>
          <w:szCs w:val="22"/>
        </w:rPr>
        <w:t xml:space="preserve">[Sec. </w:t>
      </w:r>
      <w:r w:rsidRPr="00DF5FA2">
        <w:rPr>
          <w:rFonts w:ascii="Times New Roman" w:hAnsi="Times New Roman" w:cs="Times New Roman"/>
          <w:bCs/>
          <w:i/>
          <w:color w:val="2F5496" w:themeColor="accent1" w:themeShade="BF"/>
          <w:sz w:val="22"/>
          <w:szCs w:val="22"/>
        </w:rPr>
        <w:t>1114(b)(4)]</w:t>
      </w:r>
    </w:p>
    <w:p w14:paraId="50EA157C" w14:textId="7E16A463"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
          <w:iCs/>
          <w:color w:val="2F5496" w:themeColor="accent1" w:themeShade="BF"/>
          <w:sz w:val="22"/>
          <w:szCs w:val="22"/>
        </w:rPr>
        <w:t>A school operating a schoolwide program shall develop (or amend) a comprehensive plan that is developed with the involvement of parents and other members of the community to be served and individuals who will carry out such plan</w:t>
      </w:r>
      <w:r w:rsidRPr="00DF5FA2">
        <w:rPr>
          <w:rFonts w:ascii="Times New Roman" w:hAnsi="Times New Roman" w:cs="Times New Roman"/>
          <w:iCs/>
          <w:color w:val="2F5496" w:themeColor="accent1" w:themeShade="BF"/>
          <w:sz w:val="22"/>
          <w:szCs w:val="22"/>
        </w:rPr>
        <w:t xml:space="preserve"> including </w:t>
      </w:r>
      <w:r w:rsidRPr="00DF5FA2">
        <w:rPr>
          <w:rFonts w:ascii="Times New Roman" w:hAnsi="Times New Roman" w:cs="Times New Roman"/>
          <w:iCs/>
          <w:color w:val="2F5496" w:themeColor="accent1" w:themeShade="BF"/>
          <w:sz w:val="22"/>
          <w:szCs w:val="22"/>
          <w:u w:val="single"/>
        </w:rPr>
        <w:t>teachers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principals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other school leaders</w:t>
      </w:r>
      <w:r w:rsidRPr="00DF5FA2">
        <w:rPr>
          <w:rFonts w:ascii="Times New Roman" w:hAnsi="Times New Roman" w:cs="Times New Roman"/>
          <w:iCs/>
          <w:color w:val="2F5496" w:themeColor="accent1" w:themeShade="BF"/>
          <w:sz w:val="22"/>
          <w:szCs w:val="22"/>
        </w:rPr>
        <w:t xml:space="preserve"> (including administrators of programs), </w:t>
      </w:r>
      <w:r w:rsidRPr="00DF5FA2">
        <w:rPr>
          <w:rFonts w:ascii="Times New Roman" w:hAnsi="Times New Roman" w:cs="Times New Roman"/>
          <w:iCs/>
          <w:color w:val="2F5496" w:themeColor="accent1" w:themeShade="BF"/>
          <w:sz w:val="22"/>
          <w:szCs w:val="22"/>
          <w:u w:val="single"/>
        </w:rPr>
        <w:t>paraprofessionals</w:t>
      </w:r>
      <w:r w:rsidRPr="00DF5FA2">
        <w:rPr>
          <w:rFonts w:ascii="Times New Roman" w:hAnsi="Times New Roman" w:cs="Times New Roman"/>
          <w:iCs/>
          <w:color w:val="2F5496" w:themeColor="accent1" w:themeShade="BF"/>
          <w:sz w:val="22"/>
          <w:szCs w:val="22"/>
        </w:rPr>
        <w:t xml:space="preserve">,, the </w:t>
      </w:r>
      <w:r w:rsidRPr="00DF5FA2">
        <w:rPr>
          <w:rFonts w:ascii="Times New Roman" w:hAnsi="Times New Roman" w:cs="Times New Roman"/>
          <w:iCs/>
          <w:color w:val="2F5496" w:themeColor="accent1" w:themeShade="BF"/>
          <w:sz w:val="22"/>
          <w:szCs w:val="22"/>
          <w:u w:val="single"/>
        </w:rPr>
        <w:t>LEA</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tribal organizations, if applicable</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specialized instructional support personnel</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technical assistance providers (secondary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school staff</w:t>
      </w:r>
      <w:r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Cs/>
          <w:color w:val="2F5496" w:themeColor="accent1" w:themeShade="BF"/>
          <w:sz w:val="22"/>
          <w:szCs w:val="22"/>
        </w:rPr>
        <w:t xml:space="preserve">and/or </w:t>
      </w:r>
      <w:r w:rsidRPr="00DF5FA2">
        <w:rPr>
          <w:rFonts w:ascii="Times New Roman" w:hAnsi="Times New Roman" w:cs="Times New Roman"/>
          <w:iCs/>
          <w:color w:val="2F5496" w:themeColor="accent1" w:themeShade="BF"/>
          <w:sz w:val="22"/>
          <w:szCs w:val="22"/>
        </w:rPr>
        <w:t>others determined by the school</w:t>
      </w:r>
      <w:r w:rsidR="00462CD4"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
          <w:color w:val="2F5496" w:themeColor="accent1" w:themeShade="BF"/>
          <w:sz w:val="22"/>
          <w:szCs w:val="22"/>
        </w:rPr>
        <w:t>[</w:t>
      </w:r>
      <w:r w:rsidRPr="00DF5FA2">
        <w:rPr>
          <w:rFonts w:ascii="Times New Roman" w:hAnsi="Times New Roman" w:cs="Times New Roman"/>
          <w:i/>
          <w:color w:val="2F5496" w:themeColor="accent1" w:themeShade="BF"/>
          <w:sz w:val="22"/>
          <w:szCs w:val="22"/>
        </w:rPr>
        <w:t>Section 114(b)(2)]</w:t>
      </w:r>
    </w:p>
    <w:tbl>
      <w:tblPr>
        <w:tblStyle w:val="TableGrid"/>
        <w:tblpPr w:leftFromText="180" w:rightFromText="180" w:vertAnchor="text" w:horzAnchor="margin" w:tblpXSpec="right" w:tblpY="401"/>
        <w:tblW w:w="13675" w:type="dxa"/>
        <w:tblLook w:val="04A0" w:firstRow="1" w:lastRow="0" w:firstColumn="1" w:lastColumn="0" w:noHBand="0" w:noVBand="1"/>
      </w:tblPr>
      <w:tblGrid>
        <w:gridCol w:w="4655"/>
        <w:gridCol w:w="5580"/>
        <w:gridCol w:w="3440"/>
      </w:tblGrid>
      <w:tr w:rsidR="00B33910" w:rsidRPr="00DF5FA2" w14:paraId="777E23AF" w14:textId="77777777" w:rsidTr="00686958">
        <w:trPr>
          <w:trHeight w:val="283"/>
        </w:trPr>
        <w:tc>
          <w:tcPr>
            <w:tcW w:w="4655" w:type="dxa"/>
            <w:shd w:val="clear" w:color="auto" w:fill="DEEAF6" w:themeFill="accent5" w:themeFillTint="33"/>
          </w:tcPr>
          <w:p w14:paraId="266CAFCA" w14:textId="77777777" w:rsidR="00B33910" w:rsidRPr="00DF5FA2" w:rsidRDefault="00B33910" w:rsidP="006E0337">
            <w:pPr>
              <w:jc w:val="center"/>
              <w:rPr>
                <w:b/>
                <w:bCs/>
                <w:sz w:val="28"/>
                <w:szCs w:val="28"/>
              </w:rPr>
            </w:pPr>
            <w:r w:rsidRPr="00DF5FA2">
              <w:rPr>
                <w:b/>
                <w:bCs/>
                <w:sz w:val="28"/>
                <w:szCs w:val="28"/>
              </w:rPr>
              <w:t>Type(s) of Engagement</w:t>
            </w:r>
          </w:p>
        </w:tc>
        <w:tc>
          <w:tcPr>
            <w:tcW w:w="5580" w:type="dxa"/>
            <w:shd w:val="clear" w:color="auto" w:fill="DEEAF6" w:themeFill="accent5" w:themeFillTint="33"/>
          </w:tcPr>
          <w:p w14:paraId="59804AC6" w14:textId="77777777" w:rsidR="00B33910" w:rsidRPr="00DF5FA2" w:rsidRDefault="00B33910" w:rsidP="006E0337">
            <w:pPr>
              <w:jc w:val="center"/>
              <w:rPr>
                <w:b/>
                <w:bCs/>
                <w:sz w:val="28"/>
                <w:szCs w:val="28"/>
              </w:rPr>
            </w:pPr>
            <w:r w:rsidRPr="00DF5FA2">
              <w:rPr>
                <w:b/>
                <w:bCs/>
                <w:color w:val="000000" w:themeColor="text1"/>
                <w:sz w:val="28"/>
                <w:szCs w:val="28"/>
              </w:rPr>
              <w:t xml:space="preserve">Stakeholders </w:t>
            </w:r>
          </w:p>
        </w:tc>
        <w:tc>
          <w:tcPr>
            <w:tcW w:w="3440" w:type="dxa"/>
            <w:shd w:val="clear" w:color="auto" w:fill="DEEAF6" w:themeFill="accent5" w:themeFillTint="33"/>
          </w:tcPr>
          <w:p w14:paraId="7F6597D1" w14:textId="77777777" w:rsidR="00B33910" w:rsidRPr="00DF5FA2" w:rsidRDefault="00B33910" w:rsidP="006E0337">
            <w:pPr>
              <w:jc w:val="center"/>
              <w:rPr>
                <w:b/>
                <w:bCs/>
                <w:sz w:val="28"/>
                <w:szCs w:val="28"/>
              </w:rPr>
            </w:pPr>
            <w:r w:rsidRPr="00DF5FA2">
              <w:rPr>
                <w:b/>
                <w:bCs/>
                <w:sz w:val="28"/>
                <w:szCs w:val="28"/>
              </w:rPr>
              <w:t>Date(s) of engagement</w:t>
            </w:r>
          </w:p>
        </w:tc>
      </w:tr>
      <w:tr w:rsidR="00FF2F79" w:rsidRPr="00DF5FA2" w14:paraId="6D88273D" w14:textId="77777777" w:rsidTr="006E0337">
        <w:trPr>
          <w:trHeight w:val="283"/>
        </w:trPr>
        <w:tc>
          <w:tcPr>
            <w:tcW w:w="4655" w:type="dxa"/>
          </w:tcPr>
          <w:p w14:paraId="3D2BED08" w14:textId="4A1990D1" w:rsidR="00FF2F79" w:rsidRPr="004167CD" w:rsidRDefault="00FF2F79" w:rsidP="00FF2F79">
            <w:pPr>
              <w:rPr>
                <w:color w:val="FF0000"/>
                <w:sz w:val="24"/>
                <w:szCs w:val="24"/>
              </w:rPr>
            </w:pPr>
            <w:r w:rsidRPr="004167CD">
              <w:rPr>
                <w:rStyle w:val="normaltextrun"/>
                <w:sz w:val="24"/>
                <w:szCs w:val="24"/>
              </w:rPr>
              <w:t>Budget Presentation</w:t>
            </w:r>
          </w:p>
        </w:tc>
        <w:tc>
          <w:tcPr>
            <w:tcW w:w="5580" w:type="dxa"/>
          </w:tcPr>
          <w:p w14:paraId="59311A81" w14:textId="365EE32E" w:rsidR="00FF2F79" w:rsidRPr="00FF2F79" w:rsidRDefault="00FF2F79" w:rsidP="00FF2F79">
            <w:pPr>
              <w:rPr>
                <w:color w:val="FF0000"/>
                <w:sz w:val="24"/>
                <w:szCs w:val="24"/>
              </w:rPr>
            </w:pPr>
            <w:r w:rsidRPr="00FF2F79">
              <w:rPr>
                <w:rStyle w:val="normaltextrun"/>
                <w:sz w:val="24"/>
                <w:szCs w:val="24"/>
              </w:rPr>
              <w:t>Administration, academic and non-academic staff, and parents</w:t>
            </w:r>
            <w:r w:rsidRPr="00FF2F79">
              <w:rPr>
                <w:rStyle w:val="eop"/>
                <w:sz w:val="24"/>
                <w:szCs w:val="24"/>
              </w:rPr>
              <w:t> </w:t>
            </w:r>
          </w:p>
        </w:tc>
        <w:tc>
          <w:tcPr>
            <w:tcW w:w="3440" w:type="dxa"/>
          </w:tcPr>
          <w:p w14:paraId="4BD2B575" w14:textId="375302B6" w:rsidR="00FF2F79" w:rsidRPr="00FF2F79" w:rsidRDefault="00FF2F79" w:rsidP="00FF2F79">
            <w:pPr>
              <w:rPr>
                <w:sz w:val="24"/>
                <w:szCs w:val="24"/>
              </w:rPr>
            </w:pPr>
            <w:r>
              <w:rPr>
                <w:sz w:val="24"/>
                <w:szCs w:val="24"/>
              </w:rPr>
              <w:t>January 2024</w:t>
            </w:r>
          </w:p>
        </w:tc>
      </w:tr>
      <w:tr w:rsidR="00FF2F79" w:rsidRPr="00DF5FA2" w14:paraId="5EEA2482" w14:textId="77777777" w:rsidTr="006E0337">
        <w:trPr>
          <w:trHeight w:val="283"/>
        </w:trPr>
        <w:tc>
          <w:tcPr>
            <w:tcW w:w="4655" w:type="dxa"/>
          </w:tcPr>
          <w:p w14:paraId="1B5631EB" w14:textId="29596AAA" w:rsidR="00FF2F79" w:rsidRPr="004167CD" w:rsidRDefault="00FF2F79" w:rsidP="00FF2F79">
            <w:pPr>
              <w:rPr>
                <w:color w:val="FF0000"/>
                <w:sz w:val="24"/>
                <w:szCs w:val="24"/>
              </w:rPr>
            </w:pPr>
            <w:r w:rsidRPr="004167CD">
              <w:rPr>
                <w:rStyle w:val="normaltextrun"/>
                <w:sz w:val="24"/>
                <w:szCs w:val="24"/>
              </w:rPr>
              <w:t>Budget Committee Orientation</w:t>
            </w:r>
          </w:p>
        </w:tc>
        <w:tc>
          <w:tcPr>
            <w:tcW w:w="5580" w:type="dxa"/>
          </w:tcPr>
          <w:p w14:paraId="54C5C76E" w14:textId="0E12FFAB" w:rsidR="00FF2F79" w:rsidRPr="00FF2F79" w:rsidRDefault="00FF2F79" w:rsidP="00FF2F79">
            <w:pPr>
              <w:rPr>
                <w:color w:val="FF0000"/>
                <w:sz w:val="24"/>
                <w:szCs w:val="24"/>
              </w:rPr>
            </w:pPr>
            <w:r w:rsidRPr="00FF2F79">
              <w:rPr>
                <w:rStyle w:val="normaltextrun"/>
                <w:sz w:val="24"/>
                <w:szCs w:val="24"/>
              </w:rPr>
              <w:t>Parents, staff, and school-level leadership</w:t>
            </w:r>
            <w:r w:rsidRPr="00FF2F79">
              <w:rPr>
                <w:rStyle w:val="eop"/>
                <w:sz w:val="24"/>
                <w:szCs w:val="24"/>
              </w:rPr>
              <w:t> </w:t>
            </w:r>
          </w:p>
        </w:tc>
        <w:tc>
          <w:tcPr>
            <w:tcW w:w="3440" w:type="dxa"/>
          </w:tcPr>
          <w:p w14:paraId="4280B69B" w14:textId="384E4858" w:rsidR="00FF2F79" w:rsidRPr="00FF2F79" w:rsidRDefault="00FF2F79" w:rsidP="00FF2F79">
            <w:pPr>
              <w:rPr>
                <w:sz w:val="24"/>
                <w:szCs w:val="24"/>
              </w:rPr>
            </w:pPr>
            <w:r>
              <w:rPr>
                <w:sz w:val="24"/>
                <w:szCs w:val="24"/>
              </w:rPr>
              <w:t>February 6, 2024</w:t>
            </w:r>
          </w:p>
        </w:tc>
      </w:tr>
      <w:tr w:rsidR="00FF2F79" w:rsidRPr="00DF5FA2" w14:paraId="741B4F51" w14:textId="77777777" w:rsidTr="006E0337">
        <w:trPr>
          <w:trHeight w:val="283"/>
        </w:trPr>
        <w:tc>
          <w:tcPr>
            <w:tcW w:w="4655" w:type="dxa"/>
          </w:tcPr>
          <w:p w14:paraId="7C20B949" w14:textId="58E67230" w:rsidR="00FF2F79" w:rsidRPr="004167CD" w:rsidRDefault="00FF2F79" w:rsidP="00FF2F79">
            <w:pPr>
              <w:rPr>
                <w:sz w:val="24"/>
                <w:szCs w:val="24"/>
              </w:rPr>
            </w:pPr>
            <w:r w:rsidRPr="004167CD">
              <w:rPr>
                <w:rStyle w:val="normaltextrun"/>
                <w:sz w:val="24"/>
                <w:szCs w:val="24"/>
              </w:rPr>
              <w:t>Budget Survey</w:t>
            </w:r>
            <w:r w:rsidRPr="004167CD">
              <w:rPr>
                <w:rStyle w:val="eop"/>
                <w:sz w:val="24"/>
                <w:szCs w:val="24"/>
              </w:rPr>
              <w:t> </w:t>
            </w:r>
          </w:p>
        </w:tc>
        <w:tc>
          <w:tcPr>
            <w:tcW w:w="5580" w:type="dxa"/>
          </w:tcPr>
          <w:p w14:paraId="0E7111B8" w14:textId="1BB7920E" w:rsidR="00FF2F79" w:rsidRPr="00FF2F79" w:rsidRDefault="00FF2F79" w:rsidP="00FF2F79">
            <w:pPr>
              <w:rPr>
                <w:sz w:val="24"/>
                <w:szCs w:val="24"/>
              </w:rPr>
            </w:pPr>
            <w:r w:rsidRPr="00FF2F79">
              <w:rPr>
                <w:rStyle w:val="normaltextrun"/>
                <w:sz w:val="24"/>
                <w:szCs w:val="24"/>
              </w:rPr>
              <w:t>Staff and parents</w:t>
            </w:r>
            <w:r w:rsidRPr="00FF2F79">
              <w:rPr>
                <w:rStyle w:val="eop"/>
                <w:sz w:val="24"/>
                <w:szCs w:val="24"/>
              </w:rPr>
              <w:t> </w:t>
            </w:r>
          </w:p>
        </w:tc>
        <w:tc>
          <w:tcPr>
            <w:tcW w:w="3440" w:type="dxa"/>
          </w:tcPr>
          <w:p w14:paraId="22C17E69" w14:textId="021089C8" w:rsidR="00FF2F79" w:rsidRPr="00FF2F79" w:rsidRDefault="00FF2F79" w:rsidP="00FF2F79">
            <w:pPr>
              <w:rPr>
                <w:sz w:val="24"/>
                <w:szCs w:val="24"/>
              </w:rPr>
            </w:pPr>
            <w:r>
              <w:rPr>
                <w:sz w:val="24"/>
                <w:szCs w:val="24"/>
              </w:rPr>
              <w:t>February 7, 2024</w:t>
            </w:r>
          </w:p>
        </w:tc>
      </w:tr>
      <w:tr w:rsidR="00FF2F79" w:rsidRPr="00DF5FA2" w14:paraId="184507F7" w14:textId="77777777" w:rsidTr="006E0337">
        <w:trPr>
          <w:trHeight w:val="283"/>
        </w:trPr>
        <w:tc>
          <w:tcPr>
            <w:tcW w:w="4655" w:type="dxa"/>
          </w:tcPr>
          <w:p w14:paraId="56BEDA13" w14:textId="02CEC987" w:rsidR="00FF2F79" w:rsidRPr="004167CD" w:rsidRDefault="00FF2F79" w:rsidP="00FF2F79">
            <w:pPr>
              <w:rPr>
                <w:sz w:val="24"/>
                <w:szCs w:val="24"/>
              </w:rPr>
            </w:pPr>
            <w:r w:rsidRPr="004167CD">
              <w:rPr>
                <w:rStyle w:val="normaltextrun"/>
                <w:sz w:val="24"/>
                <w:szCs w:val="24"/>
              </w:rPr>
              <w:t xml:space="preserve">Budget Committee </w:t>
            </w:r>
          </w:p>
        </w:tc>
        <w:tc>
          <w:tcPr>
            <w:tcW w:w="5580" w:type="dxa"/>
          </w:tcPr>
          <w:p w14:paraId="72C0EA49" w14:textId="62D04848" w:rsidR="00FF2F79" w:rsidRPr="00FF2F79" w:rsidRDefault="00FF2F79" w:rsidP="00FF2F79">
            <w:pPr>
              <w:rPr>
                <w:sz w:val="24"/>
                <w:szCs w:val="24"/>
              </w:rPr>
            </w:pPr>
            <w:r w:rsidRPr="00FF2F79">
              <w:rPr>
                <w:rStyle w:val="normaltextrun"/>
                <w:sz w:val="24"/>
                <w:szCs w:val="24"/>
              </w:rPr>
              <w:t>Administration, academic and non-academic staff</w:t>
            </w:r>
            <w:r w:rsidRPr="00FF2F79">
              <w:rPr>
                <w:rStyle w:val="eop"/>
                <w:sz w:val="24"/>
                <w:szCs w:val="24"/>
              </w:rPr>
              <w:t> </w:t>
            </w:r>
          </w:p>
        </w:tc>
        <w:tc>
          <w:tcPr>
            <w:tcW w:w="3440" w:type="dxa"/>
          </w:tcPr>
          <w:p w14:paraId="6DE8D51F" w14:textId="5027734E" w:rsidR="00FF2F79" w:rsidRPr="00FF2F79" w:rsidRDefault="00FF2F79" w:rsidP="00FF2F79">
            <w:pPr>
              <w:rPr>
                <w:sz w:val="24"/>
                <w:szCs w:val="24"/>
              </w:rPr>
            </w:pPr>
            <w:r>
              <w:rPr>
                <w:sz w:val="24"/>
                <w:szCs w:val="24"/>
              </w:rPr>
              <w:t>February 22, 2024</w:t>
            </w:r>
          </w:p>
        </w:tc>
      </w:tr>
      <w:tr w:rsidR="00FF2F79" w:rsidRPr="00DF5FA2" w14:paraId="70859A6E" w14:textId="77777777" w:rsidTr="006E0337">
        <w:trPr>
          <w:trHeight w:val="283"/>
        </w:trPr>
        <w:tc>
          <w:tcPr>
            <w:tcW w:w="4655" w:type="dxa"/>
          </w:tcPr>
          <w:p w14:paraId="2B4F5264" w14:textId="781B598A" w:rsidR="00FF2F79" w:rsidRPr="004167CD" w:rsidRDefault="00FF2F79" w:rsidP="00FF2F79">
            <w:pPr>
              <w:rPr>
                <w:sz w:val="24"/>
                <w:szCs w:val="24"/>
              </w:rPr>
            </w:pPr>
            <w:r w:rsidRPr="004167CD">
              <w:rPr>
                <w:rStyle w:val="normaltextrun"/>
                <w:sz w:val="24"/>
                <w:szCs w:val="24"/>
              </w:rPr>
              <w:t>Budget Priority Meeting</w:t>
            </w:r>
            <w:r w:rsidRPr="004167CD">
              <w:rPr>
                <w:rStyle w:val="eop"/>
                <w:sz w:val="24"/>
                <w:szCs w:val="24"/>
              </w:rPr>
              <w:t> </w:t>
            </w:r>
          </w:p>
        </w:tc>
        <w:tc>
          <w:tcPr>
            <w:tcW w:w="5580" w:type="dxa"/>
          </w:tcPr>
          <w:p w14:paraId="1D18A0FE" w14:textId="63ACA3D7" w:rsidR="00FF2F79" w:rsidRPr="00FF2F79" w:rsidRDefault="00FF2F79" w:rsidP="00FF2F79">
            <w:pPr>
              <w:rPr>
                <w:sz w:val="24"/>
                <w:szCs w:val="24"/>
              </w:rPr>
            </w:pPr>
            <w:r w:rsidRPr="00FF2F79">
              <w:rPr>
                <w:rStyle w:val="normaltextrun"/>
                <w:sz w:val="24"/>
                <w:szCs w:val="24"/>
              </w:rPr>
              <w:t>Administration, academic and non-academic staff, and parents</w:t>
            </w:r>
            <w:r w:rsidRPr="00FF2F79">
              <w:rPr>
                <w:rStyle w:val="eop"/>
                <w:sz w:val="24"/>
                <w:szCs w:val="24"/>
              </w:rPr>
              <w:t> </w:t>
            </w:r>
          </w:p>
        </w:tc>
        <w:tc>
          <w:tcPr>
            <w:tcW w:w="3440" w:type="dxa"/>
          </w:tcPr>
          <w:p w14:paraId="54E501DF" w14:textId="1CA3241E" w:rsidR="00FF2F79" w:rsidRPr="00FF2F79" w:rsidRDefault="00FF2F79" w:rsidP="00FF2F79">
            <w:pPr>
              <w:rPr>
                <w:sz w:val="24"/>
                <w:szCs w:val="24"/>
              </w:rPr>
            </w:pPr>
            <w:r>
              <w:rPr>
                <w:sz w:val="24"/>
                <w:szCs w:val="24"/>
              </w:rPr>
              <w:t>February 29, 2024</w:t>
            </w:r>
          </w:p>
        </w:tc>
      </w:tr>
      <w:tr w:rsidR="00FF2F79" w:rsidRPr="00DF5FA2" w14:paraId="37DF4809" w14:textId="77777777" w:rsidTr="006E0337">
        <w:trPr>
          <w:trHeight w:val="283"/>
        </w:trPr>
        <w:tc>
          <w:tcPr>
            <w:tcW w:w="4655" w:type="dxa"/>
          </w:tcPr>
          <w:p w14:paraId="508266AB" w14:textId="7E9281A8" w:rsidR="00FF2F79" w:rsidRPr="004167CD" w:rsidRDefault="00FF2F79" w:rsidP="00FF2F79">
            <w:pPr>
              <w:rPr>
                <w:sz w:val="24"/>
                <w:szCs w:val="24"/>
              </w:rPr>
            </w:pPr>
            <w:r w:rsidRPr="004167CD">
              <w:rPr>
                <w:rStyle w:val="normaltextrun"/>
                <w:sz w:val="24"/>
                <w:szCs w:val="24"/>
              </w:rPr>
              <w:t xml:space="preserve">Budget </w:t>
            </w:r>
            <w:r w:rsidR="004167CD" w:rsidRPr="004167CD">
              <w:rPr>
                <w:rStyle w:val="normaltextrun"/>
                <w:sz w:val="24"/>
                <w:szCs w:val="24"/>
              </w:rPr>
              <w:t>Committee (Final Meeting)</w:t>
            </w:r>
          </w:p>
        </w:tc>
        <w:tc>
          <w:tcPr>
            <w:tcW w:w="5580" w:type="dxa"/>
          </w:tcPr>
          <w:p w14:paraId="35A99FF0" w14:textId="77085B1C" w:rsidR="00FF2F79" w:rsidRPr="00FF2F79" w:rsidRDefault="00FF2F79" w:rsidP="00FF2F79">
            <w:pPr>
              <w:rPr>
                <w:sz w:val="24"/>
                <w:szCs w:val="24"/>
              </w:rPr>
            </w:pPr>
            <w:r w:rsidRPr="00FF2F79">
              <w:rPr>
                <w:rStyle w:val="normaltextrun"/>
                <w:sz w:val="24"/>
                <w:szCs w:val="24"/>
              </w:rPr>
              <w:t>Administration, academic and non-academic staff, and parents</w:t>
            </w:r>
            <w:r w:rsidRPr="00FF2F79">
              <w:rPr>
                <w:rStyle w:val="eop"/>
                <w:sz w:val="24"/>
                <w:szCs w:val="24"/>
              </w:rPr>
              <w:t> </w:t>
            </w:r>
          </w:p>
        </w:tc>
        <w:tc>
          <w:tcPr>
            <w:tcW w:w="3440" w:type="dxa"/>
          </w:tcPr>
          <w:p w14:paraId="476990A8" w14:textId="0CEFCE0E" w:rsidR="00FF2F79" w:rsidRPr="00FF2F79" w:rsidRDefault="004167CD" w:rsidP="00FF2F79">
            <w:pPr>
              <w:rPr>
                <w:sz w:val="24"/>
                <w:szCs w:val="24"/>
              </w:rPr>
            </w:pPr>
            <w:r>
              <w:rPr>
                <w:sz w:val="24"/>
                <w:szCs w:val="24"/>
              </w:rPr>
              <w:t>March 19, 2024</w:t>
            </w:r>
          </w:p>
        </w:tc>
      </w:tr>
      <w:tr w:rsidR="00FF2F79" w:rsidRPr="00DF5FA2" w14:paraId="2C9760D9" w14:textId="77777777" w:rsidTr="006E0337">
        <w:trPr>
          <w:trHeight w:val="283"/>
        </w:trPr>
        <w:tc>
          <w:tcPr>
            <w:tcW w:w="4655" w:type="dxa"/>
          </w:tcPr>
          <w:p w14:paraId="0BDB544B" w14:textId="40811A18" w:rsidR="00FF2F79" w:rsidRPr="004167CD" w:rsidRDefault="00FF2F79" w:rsidP="00FF2F79">
            <w:pPr>
              <w:rPr>
                <w:sz w:val="24"/>
                <w:szCs w:val="24"/>
              </w:rPr>
            </w:pPr>
            <w:r w:rsidRPr="004167CD">
              <w:rPr>
                <w:rStyle w:val="normaltextrun"/>
                <w:sz w:val="24"/>
                <w:szCs w:val="24"/>
              </w:rPr>
              <w:t xml:space="preserve">Budget Presentation to </w:t>
            </w:r>
            <w:r w:rsidR="004167CD">
              <w:rPr>
                <w:rStyle w:val="normaltextrun"/>
                <w:sz w:val="24"/>
                <w:szCs w:val="24"/>
              </w:rPr>
              <w:t>S</w:t>
            </w:r>
            <w:r w:rsidR="004167CD">
              <w:rPr>
                <w:rStyle w:val="normaltextrun"/>
              </w:rPr>
              <w:t>taff</w:t>
            </w:r>
          </w:p>
        </w:tc>
        <w:tc>
          <w:tcPr>
            <w:tcW w:w="5580" w:type="dxa"/>
          </w:tcPr>
          <w:p w14:paraId="783D7E9C" w14:textId="68D3F000" w:rsidR="00FF2F79" w:rsidRPr="00FF2F79" w:rsidRDefault="004167CD" w:rsidP="00FF2F79">
            <w:pPr>
              <w:rPr>
                <w:sz w:val="24"/>
                <w:szCs w:val="24"/>
              </w:rPr>
            </w:pPr>
            <w:r>
              <w:rPr>
                <w:rStyle w:val="normaltextrun"/>
                <w:sz w:val="24"/>
                <w:szCs w:val="24"/>
              </w:rPr>
              <w:t>S</w:t>
            </w:r>
            <w:r>
              <w:rPr>
                <w:rStyle w:val="normaltextrun"/>
              </w:rPr>
              <w:t>taff</w:t>
            </w:r>
            <w:r w:rsidR="00FF2F79" w:rsidRPr="00FF2F79">
              <w:rPr>
                <w:rStyle w:val="normaltextrun"/>
                <w:sz w:val="24"/>
                <w:szCs w:val="24"/>
              </w:rPr>
              <w:t>, and school-level leadership</w:t>
            </w:r>
            <w:r w:rsidR="00FF2F79" w:rsidRPr="00FF2F79">
              <w:rPr>
                <w:rStyle w:val="eop"/>
                <w:sz w:val="24"/>
                <w:szCs w:val="24"/>
              </w:rPr>
              <w:t> </w:t>
            </w:r>
          </w:p>
        </w:tc>
        <w:tc>
          <w:tcPr>
            <w:tcW w:w="3440" w:type="dxa"/>
          </w:tcPr>
          <w:p w14:paraId="6A2F1DCE" w14:textId="5524D128" w:rsidR="00FF2F79" w:rsidRPr="00FF2F79" w:rsidRDefault="004167CD" w:rsidP="00FF2F79">
            <w:pPr>
              <w:rPr>
                <w:sz w:val="24"/>
                <w:szCs w:val="24"/>
              </w:rPr>
            </w:pPr>
            <w:r>
              <w:rPr>
                <w:sz w:val="24"/>
                <w:szCs w:val="24"/>
              </w:rPr>
              <w:t>April 2024</w:t>
            </w:r>
          </w:p>
        </w:tc>
      </w:tr>
      <w:tr w:rsidR="004167CD" w:rsidRPr="00DF5FA2" w14:paraId="6CBB8170" w14:textId="77777777" w:rsidTr="006E0337">
        <w:trPr>
          <w:trHeight w:val="283"/>
        </w:trPr>
        <w:tc>
          <w:tcPr>
            <w:tcW w:w="4655" w:type="dxa"/>
          </w:tcPr>
          <w:p w14:paraId="466B25B8" w14:textId="2DB32037" w:rsidR="004167CD" w:rsidRPr="004167CD" w:rsidRDefault="004167CD" w:rsidP="004167CD">
            <w:pPr>
              <w:rPr>
                <w:sz w:val="24"/>
                <w:szCs w:val="24"/>
              </w:rPr>
            </w:pPr>
            <w:r w:rsidRPr="004167CD">
              <w:rPr>
                <w:rStyle w:val="normaltextrun"/>
                <w:sz w:val="24"/>
                <w:szCs w:val="24"/>
              </w:rPr>
              <w:t xml:space="preserve">Budget Presentation to </w:t>
            </w:r>
            <w:r>
              <w:rPr>
                <w:rStyle w:val="normaltextrun"/>
                <w:sz w:val="24"/>
                <w:szCs w:val="24"/>
              </w:rPr>
              <w:t>B</w:t>
            </w:r>
            <w:r>
              <w:rPr>
                <w:rStyle w:val="normaltextrun"/>
              </w:rPr>
              <w:t>oard</w:t>
            </w:r>
          </w:p>
        </w:tc>
        <w:tc>
          <w:tcPr>
            <w:tcW w:w="5580" w:type="dxa"/>
          </w:tcPr>
          <w:p w14:paraId="1792E939" w14:textId="52CF6D1D" w:rsidR="004167CD" w:rsidRPr="00DF5FA2" w:rsidRDefault="004167CD" w:rsidP="004167CD">
            <w:pPr>
              <w:rPr>
                <w:sz w:val="28"/>
                <w:szCs w:val="28"/>
              </w:rPr>
            </w:pPr>
            <w:r w:rsidRPr="00FF2F79">
              <w:rPr>
                <w:rStyle w:val="normaltextrun"/>
                <w:sz w:val="24"/>
                <w:szCs w:val="24"/>
              </w:rPr>
              <w:t xml:space="preserve">Administration, staff, </w:t>
            </w:r>
            <w:r>
              <w:rPr>
                <w:rStyle w:val="normaltextrun"/>
                <w:sz w:val="24"/>
                <w:szCs w:val="24"/>
              </w:rPr>
              <w:t>p</w:t>
            </w:r>
            <w:r>
              <w:rPr>
                <w:rStyle w:val="normaltextrun"/>
              </w:rPr>
              <w:t xml:space="preserve">arents, </w:t>
            </w:r>
            <w:r w:rsidRPr="00FF2F79">
              <w:rPr>
                <w:rStyle w:val="normaltextrun"/>
                <w:sz w:val="24"/>
                <w:szCs w:val="24"/>
              </w:rPr>
              <w:t>and school-level leadership</w:t>
            </w:r>
            <w:r w:rsidRPr="00FF2F79">
              <w:rPr>
                <w:rStyle w:val="eop"/>
                <w:sz w:val="24"/>
                <w:szCs w:val="24"/>
              </w:rPr>
              <w:t> </w:t>
            </w:r>
          </w:p>
        </w:tc>
        <w:tc>
          <w:tcPr>
            <w:tcW w:w="3440" w:type="dxa"/>
          </w:tcPr>
          <w:p w14:paraId="7A0A0054" w14:textId="2DF76E06" w:rsidR="004167CD" w:rsidRPr="00DF5FA2" w:rsidRDefault="004167CD" w:rsidP="004167CD">
            <w:pPr>
              <w:rPr>
                <w:sz w:val="28"/>
                <w:szCs w:val="28"/>
              </w:rPr>
            </w:pPr>
            <w:r>
              <w:rPr>
                <w:sz w:val="28"/>
                <w:szCs w:val="28"/>
              </w:rPr>
              <w:t>April 2024</w:t>
            </w:r>
          </w:p>
        </w:tc>
      </w:tr>
    </w:tbl>
    <w:p w14:paraId="1986F562" w14:textId="77777777" w:rsidR="00B33910" w:rsidRPr="00DF5FA2" w:rsidRDefault="00B33910" w:rsidP="00B33910">
      <w:pPr>
        <w:pStyle w:val="ListParagraph"/>
        <w:rPr>
          <w:rFonts w:ascii="Times New Roman" w:hAnsi="Times New Roman" w:cs="Times New Roman"/>
          <w:i/>
          <w:color w:val="2F5496" w:themeColor="accent1" w:themeShade="BF"/>
          <w:sz w:val="24"/>
        </w:rPr>
      </w:pPr>
    </w:p>
    <w:p w14:paraId="25706C2B" w14:textId="77777777" w:rsidR="00462CD4" w:rsidRPr="00DF5FA2" w:rsidRDefault="00462CD4" w:rsidP="00B33910">
      <w:pPr>
        <w:jc w:val="both"/>
        <w:rPr>
          <w:rStyle w:val="Heading1Char"/>
          <w:rFonts w:ascii="Times New Roman" w:hAnsi="Times New Roman" w:cs="Times New Roman"/>
          <w:b/>
        </w:rPr>
      </w:pPr>
      <w:bookmarkStart w:id="11" w:name="_Toc513012684"/>
    </w:p>
    <w:p w14:paraId="69807ED3" w14:textId="0D91EADD" w:rsidR="00B33910" w:rsidRPr="00DF5FA2" w:rsidRDefault="00B33910" w:rsidP="00B33910">
      <w:pPr>
        <w:jc w:val="both"/>
        <w:rPr>
          <w:rFonts w:ascii="Times New Roman" w:hAnsi="Times New Roman" w:cs="Times New Roman"/>
          <w:b/>
          <w:iCs/>
          <w:color w:val="2F5496" w:themeColor="accent1" w:themeShade="BF"/>
          <w:sz w:val="24"/>
        </w:rPr>
      </w:pPr>
      <w:r w:rsidRPr="00DF5FA2">
        <w:rPr>
          <w:rStyle w:val="Heading1Char"/>
          <w:rFonts w:ascii="Times New Roman" w:hAnsi="Times New Roman" w:cs="Times New Roman"/>
          <w:b/>
          <w:sz w:val="28"/>
          <w:szCs w:val="28"/>
        </w:rPr>
        <w:t>IV. Component 4: Coordination with other Federal, State, and Local Services, Resources, and Programs.</w:t>
      </w:r>
      <w:bookmarkEnd w:id="11"/>
      <w:r w:rsidRPr="00DF5FA2">
        <w:rPr>
          <w:rFonts w:ascii="Times New Roman" w:hAnsi="Times New Roman" w:cs="Times New Roman"/>
          <w:b/>
          <w:color w:val="2F5496" w:themeColor="accent1" w:themeShade="BF"/>
          <w:sz w:val="28"/>
          <w:szCs w:val="28"/>
        </w:rPr>
        <w:t xml:space="preserve"> </w:t>
      </w:r>
      <w:r w:rsidRPr="00DF5FA2">
        <w:rPr>
          <w:rFonts w:ascii="Times New Roman" w:hAnsi="Times New Roman" w:cs="Times New Roman"/>
          <w:bCs/>
          <w:iCs/>
          <w:color w:val="2F5496" w:themeColor="accent1" w:themeShade="BF"/>
        </w:rPr>
        <w:t>If appropriate and applicable, the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00DF5FA2" w:rsidRPr="00DF5FA2">
        <w:rPr>
          <w:rFonts w:ascii="Times New Roman" w:hAnsi="Times New Roman" w:cs="Times New Roman"/>
          <w:b/>
          <w:color w:val="2F5496" w:themeColor="accent1" w:themeShade="BF"/>
        </w:rPr>
        <w:t xml:space="preserve"> </w:t>
      </w:r>
      <w:r w:rsidR="00DF5FA2" w:rsidRPr="00DF5FA2">
        <w:rPr>
          <w:rFonts w:ascii="Times New Roman" w:hAnsi="Times New Roman" w:cs="Times New Roman"/>
          <w:bCs/>
          <w:i/>
          <w:iCs/>
          <w:color w:val="2F5496" w:themeColor="accent1" w:themeShade="BF"/>
        </w:rPr>
        <w:t>[Sec. 1114(b)(5)]:</w:t>
      </w:r>
    </w:p>
    <w:p w14:paraId="018E56C6" w14:textId="77777777" w:rsidR="00B33910" w:rsidRPr="00DF5FA2" w:rsidRDefault="00B33910" w:rsidP="00B33910">
      <w:pPr>
        <w:ind w:left="720"/>
        <w:jc w:val="both"/>
        <w:rPr>
          <w:rFonts w:ascii="Times New Roman" w:hAnsi="Times New Roman" w:cs="Times New Roman"/>
          <w:sz w:val="24"/>
        </w:rPr>
      </w:pPr>
    </w:p>
    <w:p w14:paraId="4CA38F8B" w14:textId="5B2D0B06" w:rsidR="00B33910" w:rsidRPr="00DF5FA2" w:rsidRDefault="00B33910" w:rsidP="0075666C">
      <w:pPr>
        <w:ind w:firstLine="720"/>
        <w:jc w:val="both"/>
        <w:rPr>
          <w:rFonts w:ascii="Times New Roman" w:hAnsi="Times New Roman" w:cs="Times New Roman"/>
          <w:b/>
          <w:sz w:val="32"/>
          <w:szCs w:val="32"/>
          <w:highlight w:val="yellow"/>
        </w:rPr>
      </w:pPr>
      <w:r w:rsidRPr="00DF5FA2">
        <w:rPr>
          <w:rFonts w:ascii="Times New Roman" w:hAnsi="Times New Roman" w:cs="Times New Roman"/>
          <w:b/>
          <w:sz w:val="32"/>
          <w:szCs w:val="32"/>
        </w:rPr>
        <w:t xml:space="preserve">The budget development process satisfies this requirement. </w:t>
      </w:r>
      <w:r w:rsidRPr="00DF5FA2">
        <w:rPr>
          <w:rFonts w:ascii="Times New Roman" w:hAnsi="Times New Roman" w:cs="Times New Roman"/>
          <w:b/>
          <w:sz w:val="32"/>
          <w:szCs w:val="32"/>
          <w:highlight w:val="yellow"/>
        </w:rPr>
        <w:t xml:space="preserve">Please attach the school’s </w:t>
      </w:r>
      <w:r w:rsidR="00F55D96" w:rsidRPr="00DF5FA2">
        <w:rPr>
          <w:rFonts w:ascii="Times New Roman" w:hAnsi="Times New Roman" w:cs="Times New Roman"/>
          <w:b/>
          <w:sz w:val="32"/>
          <w:szCs w:val="32"/>
          <w:highlight w:val="yellow"/>
        </w:rPr>
        <w:t>FY</w:t>
      </w:r>
      <w:r w:rsidR="00DF5FA2" w:rsidRPr="00DF5FA2">
        <w:rPr>
          <w:rFonts w:ascii="Times New Roman" w:hAnsi="Times New Roman" w:cs="Times New Roman"/>
          <w:b/>
          <w:sz w:val="32"/>
          <w:szCs w:val="32"/>
          <w:highlight w:val="yellow"/>
        </w:rPr>
        <w:t>25</w:t>
      </w:r>
      <w:r w:rsidR="0075666C" w:rsidRPr="00DF5FA2">
        <w:rPr>
          <w:rFonts w:ascii="Times New Roman" w:hAnsi="Times New Roman" w:cs="Times New Roman"/>
          <w:b/>
          <w:sz w:val="32"/>
          <w:szCs w:val="32"/>
        </w:rPr>
        <w:tab/>
      </w:r>
      <w:r w:rsidRPr="00DF5FA2">
        <w:rPr>
          <w:rFonts w:ascii="Times New Roman" w:hAnsi="Times New Roman" w:cs="Times New Roman"/>
          <w:b/>
          <w:sz w:val="32"/>
          <w:szCs w:val="32"/>
          <w:highlight w:val="yellow"/>
        </w:rPr>
        <w:t>School Composite Report.</w:t>
      </w:r>
    </w:p>
    <w:p w14:paraId="39C6A861" w14:textId="77777777" w:rsidR="00B33910" w:rsidRPr="00DF5FA2" w:rsidRDefault="00B33910" w:rsidP="00B33910">
      <w:pPr>
        <w:rPr>
          <w:rFonts w:ascii="Times New Roman" w:hAnsi="Times New Roman" w:cs="Times New Roman"/>
        </w:rPr>
      </w:pPr>
    </w:p>
    <w:p w14:paraId="15367139" w14:textId="77777777" w:rsidR="00B33910" w:rsidRPr="00DF5FA2" w:rsidRDefault="00B33910" w:rsidP="00B33910">
      <w:pPr>
        <w:rPr>
          <w:rFonts w:ascii="Times New Roman" w:hAnsi="Times New Roman" w:cs="Times New Roman"/>
        </w:rPr>
      </w:pPr>
    </w:p>
    <w:p w14:paraId="64A26555" w14:textId="77777777" w:rsidR="00C65CBD" w:rsidRPr="00DF5FA2" w:rsidRDefault="00C65CBD" w:rsidP="00B33910">
      <w:pPr>
        <w:tabs>
          <w:tab w:val="left" w:pos="1710"/>
        </w:tabs>
        <w:rPr>
          <w:rFonts w:ascii="Times New Roman" w:hAnsi="Times New Roman" w:cs="Times New Roman"/>
        </w:rPr>
      </w:pPr>
    </w:p>
    <w:sectPr w:rsidR="00C65CBD" w:rsidRPr="00DF5FA2" w:rsidSect="00171795">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9C8E" w14:textId="77777777" w:rsidR="007911CA" w:rsidRDefault="007911CA" w:rsidP="00B33910">
      <w:pPr>
        <w:spacing w:after="0" w:line="240" w:lineRule="auto"/>
      </w:pPr>
      <w:r>
        <w:separator/>
      </w:r>
    </w:p>
  </w:endnote>
  <w:endnote w:type="continuationSeparator" w:id="0">
    <w:p w14:paraId="2965D518" w14:textId="77777777" w:rsidR="007911CA" w:rsidRDefault="007911CA" w:rsidP="00B3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41D1" w14:textId="77777777" w:rsidR="00374B6B" w:rsidRDefault="00374B6B" w:rsidP="00101DD7">
    <w:pPr>
      <w:pStyle w:val="Footer"/>
      <w:jc w:val="center"/>
    </w:pPr>
    <w:r>
      <w:t>Office of Accountability and Achievement (OAA)-</w:t>
    </w:r>
    <w:r w:rsidR="00B33910">
      <w:t>Data Monitoring and Compliance (DMC)</w:t>
    </w:r>
  </w:p>
  <w:p w14:paraId="1E15D7E7" w14:textId="0943AF62" w:rsidR="00B33910" w:rsidRDefault="00B33910" w:rsidP="00101DD7">
    <w:pPr>
      <w:pStyle w:val="Footer"/>
      <w:jc w:val="center"/>
    </w:pPr>
    <w:r>
      <w:t>202</w:t>
    </w:r>
    <w:r w:rsidR="00101DD7">
      <w:t>4</w:t>
    </w:r>
    <w:r>
      <w:t>-202</w:t>
    </w:r>
    <w:r w:rsidR="00101DD7">
      <w:t>5</w:t>
    </w:r>
    <w:r>
      <w:t xml:space="preserve"> </w:t>
    </w:r>
    <w:r w:rsidR="00101DD7">
      <w:t>Title I Schoolwide Charter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38D7" w14:textId="77777777" w:rsidR="007911CA" w:rsidRDefault="007911CA" w:rsidP="00B33910">
      <w:pPr>
        <w:spacing w:after="0" w:line="240" w:lineRule="auto"/>
      </w:pPr>
      <w:r>
        <w:separator/>
      </w:r>
    </w:p>
  </w:footnote>
  <w:footnote w:type="continuationSeparator" w:id="0">
    <w:p w14:paraId="79898F89" w14:textId="77777777" w:rsidR="007911CA" w:rsidRDefault="007911CA" w:rsidP="00B3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CE72EF3" w14:textId="77777777" w:rsidR="00B33910" w:rsidRDefault="00B3391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C00F7CC" w14:textId="77777777" w:rsidR="00B33910" w:rsidRDefault="00B3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06E8"/>
    <w:multiLevelType w:val="hybridMultilevel"/>
    <w:tmpl w:val="8BCEE3D4"/>
    <w:lvl w:ilvl="0" w:tplc="E3B64F52">
      <w:start w:val="3"/>
      <w:numFmt w:val="bullet"/>
      <w:lvlText w:val="-"/>
      <w:lvlJc w:val="left"/>
      <w:pPr>
        <w:ind w:left="1080" w:hanging="360"/>
      </w:pPr>
      <w:rPr>
        <w:rFonts w:ascii="Calibri Light" w:eastAsia="Times New Roman" w:hAnsi="Calibri Light" w:cs="Arial" w:hint="default"/>
        <w:b/>
        <w:i w:val="0"/>
        <w:color w:val="4472C4" w:themeColor="accent1"/>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D5846"/>
    <w:multiLevelType w:val="hybridMultilevel"/>
    <w:tmpl w:val="B0A6775E"/>
    <w:lvl w:ilvl="0" w:tplc="D3E6A51C">
      <w:start w:val="2"/>
      <w:numFmt w:val="bullet"/>
      <w:lvlText w:val="-"/>
      <w:lvlJc w:val="left"/>
      <w:pPr>
        <w:ind w:left="1080" w:hanging="360"/>
      </w:pPr>
      <w:rPr>
        <w:rFonts w:ascii="Times New Roman" w:eastAsiaTheme="minorEastAsia"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2C23C1"/>
    <w:multiLevelType w:val="hybridMultilevel"/>
    <w:tmpl w:val="37D2BA74"/>
    <w:lvl w:ilvl="0" w:tplc="9B22107C">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07879"/>
    <w:multiLevelType w:val="hybridMultilevel"/>
    <w:tmpl w:val="41A0EF60"/>
    <w:lvl w:ilvl="0" w:tplc="416C2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526729">
    <w:abstractNumId w:val="0"/>
  </w:num>
  <w:num w:numId="2" w16cid:durableId="1574463608">
    <w:abstractNumId w:val="1"/>
  </w:num>
  <w:num w:numId="3" w16cid:durableId="1579048132">
    <w:abstractNumId w:val="3"/>
  </w:num>
  <w:num w:numId="4" w16cid:durableId="49711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10"/>
    <w:rsid w:val="00101DD7"/>
    <w:rsid w:val="00171795"/>
    <w:rsid w:val="00262BC0"/>
    <w:rsid w:val="00277D19"/>
    <w:rsid w:val="002D12FD"/>
    <w:rsid w:val="00374B6B"/>
    <w:rsid w:val="00382B0D"/>
    <w:rsid w:val="003A6E01"/>
    <w:rsid w:val="004167CD"/>
    <w:rsid w:val="0045252B"/>
    <w:rsid w:val="00462CD4"/>
    <w:rsid w:val="004924F4"/>
    <w:rsid w:val="0050705F"/>
    <w:rsid w:val="005648F1"/>
    <w:rsid w:val="00586D7A"/>
    <w:rsid w:val="005B1CF6"/>
    <w:rsid w:val="006834BF"/>
    <w:rsid w:val="00686958"/>
    <w:rsid w:val="006F79EA"/>
    <w:rsid w:val="0075666C"/>
    <w:rsid w:val="00766579"/>
    <w:rsid w:val="007740BC"/>
    <w:rsid w:val="007911CA"/>
    <w:rsid w:val="00792953"/>
    <w:rsid w:val="009726AC"/>
    <w:rsid w:val="00974127"/>
    <w:rsid w:val="00974A97"/>
    <w:rsid w:val="009A444F"/>
    <w:rsid w:val="00A00C4F"/>
    <w:rsid w:val="00B33910"/>
    <w:rsid w:val="00C04402"/>
    <w:rsid w:val="00C225B8"/>
    <w:rsid w:val="00C65CBD"/>
    <w:rsid w:val="00CA3D2E"/>
    <w:rsid w:val="00DA52AA"/>
    <w:rsid w:val="00DF5FA2"/>
    <w:rsid w:val="00EA099D"/>
    <w:rsid w:val="00EE497C"/>
    <w:rsid w:val="00F23077"/>
    <w:rsid w:val="00F55D96"/>
    <w:rsid w:val="00FC20AC"/>
    <w:rsid w:val="00FE00C1"/>
    <w:rsid w:val="00FF2F79"/>
    <w:rsid w:val="1109671B"/>
    <w:rsid w:val="13F737A2"/>
    <w:rsid w:val="168F5C89"/>
    <w:rsid w:val="2C6FFABC"/>
    <w:rsid w:val="3DAB00F0"/>
    <w:rsid w:val="3E731AA2"/>
    <w:rsid w:val="3F92B2CE"/>
    <w:rsid w:val="3FA0EBE6"/>
    <w:rsid w:val="4F988633"/>
    <w:rsid w:val="502B2EE4"/>
    <w:rsid w:val="5601780A"/>
    <w:rsid w:val="60A4E325"/>
    <w:rsid w:val="60E755C4"/>
    <w:rsid w:val="70BE1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5375"/>
  <w15:chartTrackingRefBased/>
  <w15:docId w15:val="{A6B1151D-E656-4794-AD10-8E6B78F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3910"/>
    <w:pPr>
      <w:spacing w:after="0" w:line="240" w:lineRule="auto"/>
      <w:ind w:left="720"/>
      <w:contextualSpacing/>
    </w:pPr>
    <w:rPr>
      <w:rFonts w:ascii="Arial" w:eastAsia="Times New Roman" w:hAnsi="Arial" w:cs="Arial"/>
      <w:color w:val="000000"/>
      <w:sz w:val="20"/>
      <w:szCs w:val="24"/>
    </w:rPr>
  </w:style>
  <w:style w:type="paragraph" w:styleId="TOCHeading">
    <w:name w:val="TOC Heading"/>
    <w:basedOn w:val="Heading1"/>
    <w:next w:val="Normal"/>
    <w:uiPriority w:val="39"/>
    <w:unhideWhenUsed/>
    <w:qFormat/>
    <w:rsid w:val="00B33910"/>
    <w:pPr>
      <w:spacing w:before="480" w:line="276" w:lineRule="auto"/>
      <w:outlineLvl w:val="9"/>
    </w:pPr>
    <w:rPr>
      <w:b/>
      <w:bCs/>
      <w:sz w:val="28"/>
      <w:szCs w:val="28"/>
    </w:rPr>
  </w:style>
  <w:style w:type="table" w:styleId="TableGrid">
    <w:name w:val="Table Grid"/>
    <w:basedOn w:val="TableNormal"/>
    <w:uiPriority w:val="39"/>
    <w:rsid w:val="00B3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D12FD"/>
    <w:pPr>
      <w:numPr>
        <w:numId w:val="4"/>
      </w:numPr>
      <w:tabs>
        <w:tab w:val="right" w:leader="dot" w:pos="12950"/>
      </w:tabs>
      <w:spacing w:after="100" w:line="480" w:lineRule="auto"/>
    </w:pPr>
  </w:style>
  <w:style w:type="character" w:styleId="Hyperlink">
    <w:name w:val="Hyperlink"/>
    <w:basedOn w:val="DefaultParagraphFont"/>
    <w:uiPriority w:val="99"/>
    <w:unhideWhenUsed/>
    <w:rsid w:val="00B33910"/>
    <w:rPr>
      <w:color w:val="0563C1" w:themeColor="hyperlink"/>
      <w:u w:val="single"/>
    </w:rPr>
  </w:style>
  <w:style w:type="paragraph" w:styleId="Subtitle">
    <w:name w:val="Subtitle"/>
    <w:basedOn w:val="Normal"/>
    <w:next w:val="Normal"/>
    <w:link w:val="SubtitleChar"/>
    <w:uiPriority w:val="11"/>
    <w:qFormat/>
    <w:rsid w:val="00B339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3910"/>
    <w:rPr>
      <w:rFonts w:eastAsiaTheme="minorEastAsia"/>
      <w:color w:val="5A5A5A" w:themeColor="text1" w:themeTint="A5"/>
      <w:spacing w:val="15"/>
    </w:rPr>
  </w:style>
  <w:style w:type="paragraph" w:styleId="Header">
    <w:name w:val="header"/>
    <w:basedOn w:val="Normal"/>
    <w:link w:val="HeaderChar"/>
    <w:uiPriority w:val="99"/>
    <w:unhideWhenUsed/>
    <w:rsid w:val="00B3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10"/>
  </w:style>
  <w:style w:type="paragraph" w:styleId="Footer">
    <w:name w:val="footer"/>
    <w:basedOn w:val="Normal"/>
    <w:link w:val="FooterChar"/>
    <w:uiPriority w:val="99"/>
    <w:unhideWhenUsed/>
    <w:rsid w:val="00B3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10"/>
  </w:style>
  <w:style w:type="character" w:styleId="FollowedHyperlink">
    <w:name w:val="FollowedHyperlink"/>
    <w:basedOn w:val="DefaultParagraphFont"/>
    <w:uiPriority w:val="99"/>
    <w:semiHidden/>
    <w:unhideWhenUsed/>
    <w:rsid w:val="0045252B"/>
    <w:rPr>
      <w:color w:val="954F72" w:themeColor="followedHyperlink"/>
      <w:u w:val="single"/>
    </w:rPr>
  </w:style>
  <w:style w:type="character" w:customStyle="1" w:styleId="normaltextrun">
    <w:name w:val="normaltextrun"/>
    <w:basedOn w:val="DefaultParagraphFont"/>
    <w:rsid w:val="006834BF"/>
  </w:style>
  <w:style w:type="character" w:customStyle="1" w:styleId="eop">
    <w:name w:val="eop"/>
    <w:basedOn w:val="DefaultParagraphFont"/>
    <w:rsid w:val="00FE00C1"/>
  </w:style>
  <w:style w:type="paragraph" w:customStyle="1" w:styleId="paragraph">
    <w:name w:val="paragraph"/>
    <w:basedOn w:val="Normal"/>
    <w:rsid w:val="00FC2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94285">
      <w:bodyDiv w:val="1"/>
      <w:marLeft w:val="0"/>
      <w:marRight w:val="0"/>
      <w:marTop w:val="0"/>
      <w:marBottom w:val="0"/>
      <w:divBdr>
        <w:top w:val="none" w:sz="0" w:space="0" w:color="auto"/>
        <w:left w:val="none" w:sz="0" w:space="0" w:color="auto"/>
        <w:bottom w:val="none" w:sz="0" w:space="0" w:color="auto"/>
        <w:right w:val="none" w:sz="0" w:space="0" w:color="auto"/>
      </w:divBdr>
      <w:divsChild>
        <w:div w:id="1705402892">
          <w:marLeft w:val="0"/>
          <w:marRight w:val="0"/>
          <w:marTop w:val="0"/>
          <w:marBottom w:val="0"/>
          <w:divBdr>
            <w:top w:val="none" w:sz="0" w:space="0" w:color="auto"/>
            <w:left w:val="none" w:sz="0" w:space="0" w:color="auto"/>
            <w:bottom w:val="none" w:sz="0" w:space="0" w:color="auto"/>
            <w:right w:val="none" w:sz="0" w:space="0" w:color="auto"/>
          </w:divBdr>
        </w:div>
        <w:div w:id="394548118">
          <w:marLeft w:val="0"/>
          <w:marRight w:val="0"/>
          <w:marTop w:val="0"/>
          <w:marBottom w:val="0"/>
          <w:divBdr>
            <w:top w:val="none" w:sz="0" w:space="0" w:color="auto"/>
            <w:left w:val="none" w:sz="0" w:space="0" w:color="auto"/>
            <w:bottom w:val="none" w:sz="0" w:space="0" w:color="auto"/>
            <w:right w:val="none" w:sz="0" w:space="0" w:color="auto"/>
          </w:divBdr>
        </w:div>
        <w:div w:id="140787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ltimorecityschools.org/procurement-federal-fun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39547025F29469D8E2F65DFB5DDB3" ma:contentTypeVersion="17" ma:contentTypeDescription="Create a new document." ma:contentTypeScope="" ma:versionID="725ac1b0435ba963a8fffe2578d0f5e2">
  <xsd:schema xmlns:xsd="http://www.w3.org/2001/XMLSchema" xmlns:xs="http://www.w3.org/2001/XMLSchema" xmlns:p="http://schemas.microsoft.com/office/2006/metadata/properties" xmlns:ns3="baad9501-83cb-4b04-904d-c0102dc31d44" xmlns:ns4="950017d8-c6ce-4018-a43c-bbe4fb208aec" targetNamespace="http://schemas.microsoft.com/office/2006/metadata/properties" ma:root="true" ma:fieldsID="6412937d63131e9b8ffe6c28fc0c12ea" ns3:_="" ns4:_="">
    <xsd:import namespace="baad9501-83cb-4b04-904d-c0102dc31d44"/>
    <xsd:import namespace="950017d8-c6ce-4018-a43c-bbe4fb208a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d9501-83cb-4b04-904d-c0102dc31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017d8-c6ce-4018-a43c-bbe4fb208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aad9501-83cb-4b04-904d-c0102dc31d44" xsi:nil="true"/>
  </documentManagement>
</p:properties>
</file>

<file path=customXml/itemProps1.xml><?xml version="1.0" encoding="utf-8"?>
<ds:datastoreItem xmlns:ds="http://schemas.openxmlformats.org/officeDocument/2006/customXml" ds:itemID="{FE4AA5E7-D673-4255-BFC1-F0F530408161}">
  <ds:schemaRefs>
    <ds:schemaRef ds:uri="http://schemas.openxmlformats.org/officeDocument/2006/bibliography"/>
  </ds:schemaRefs>
</ds:datastoreItem>
</file>

<file path=customXml/itemProps2.xml><?xml version="1.0" encoding="utf-8"?>
<ds:datastoreItem xmlns:ds="http://schemas.openxmlformats.org/officeDocument/2006/customXml" ds:itemID="{F22DB49A-966D-4AFD-A3E7-3EEB7B4A44E1}">
  <ds:schemaRefs>
    <ds:schemaRef ds:uri="http://schemas.microsoft.com/sharepoint/v3/contenttype/forms"/>
  </ds:schemaRefs>
</ds:datastoreItem>
</file>

<file path=customXml/itemProps3.xml><?xml version="1.0" encoding="utf-8"?>
<ds:datastoreItem xmlns:ds="http://schemas.openxmlformats.org/officeDocument/2006/customXml" ds:itemID="{409172DD-93B9-48B2-9029-114F33303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d9501-83cb-4b04-904d-c0102dc31d44"/>
    <ds:schemaRef ds:uri="950017d8-c6ce-4018-a43c-bbe4fb208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707F1-E146-40EA-82C8-401A514594B8}">
  <ds:schemaRefs>
    <ds:schemaRef ds:uri="http://schemas.microsoft.com/office/2006/metadata/properties"/>
    <ds:schemaRef ds:uri="http://schemas.microsoft.com/office/infopath/2007/PartnerControls"/>
    <ds:schemaRef ds:uri="baad9501-83cb-4b04-904d-c0102dc31d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14342</Characters>
  <Application>Microsoft Office Word</Application>
  <DocSecurity>0</DocSecurity>
  <Lines>119</Lines>
  <Paragraphs>33</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Kindra D</dc:creator>
  <cp:keywords/>
  <dc:description/>
  <cp:lastModifiedBy>Cervantes Del Toro, Miguel</cp:lastModifiedBy>
  <cp:revision>2</cp:revision>
  <cp:lastPrinted>2024-05-07T16:33:00Z</cp:lastPrinted>
  <dcterms:created xsi:type="dcterms:W3CDTF">2024-05-20T14:37:00Z</dcterms:created>
  <dcterms:modified xsi:type="dcterms:W3CDTF">2024-05-20T14:37:00Z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0x01010038939547025F29469D8E2F65DFB5DDB3</vt:lpwstr>
  </property>
</Properties>
</file>